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D4" w:rsidRDefault="00B310D4" w:rsidP="00B310D4">
      <w:pPr>
        <w:rPr>
          <w:sz w:val="28"/>
          <w:szCs w:val="28"/>
        </w:rPr>
      </w:pPr>
    </w:p>
    <w:p w:rsidR="00B310D4" w:rsidRDefault="00B310D4" w:rsidP="00B310D4">
      <w:pPr>
        <w:rPr>
          <w:sz w:val="28"/>
          <w:szCs w:val="28"/>
        </w:rPr>
      </w:pPr>
    </w:p>
    <w:p w:rsidR="00B310D4" w:rsidRDefault="00B310D4" w:rsidP="00B310D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10D4" w:rsidRDefault="00B310D4" w:rsidP="00B310D4">
      <w:pPr>
        <w:jc w:val="center"/>
        <w:rPr>
          <w:b/>
          <w:sz w:val="28"/>
          <w:szCs w:val="28"/>
        </w:rPr>
      </w:pPr>
    </w:p>
    <w:p w:rsidR="00B310D4" w:rsidRDefault="00B310D4" w:rsidP="00B310D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310D4" w:rsidRDefault="00B310D4" w:rsidP="00B310D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B310D4" w:rsidRDefault="00B310D4" w:rsidP="00B310D4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B310D4" w:rsidRDefault="00B310D4" w:rsidP="00B310D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B310D4" w:rsidRDefault="00B310D4" w:rsidP="00B310D4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B310D4" w:rsidRDefault="00B310D4" w:rsidP="00B310D4">
      <w:pPr>
        <w:jc w:val="right"/>
        <w:rPr>
          <w:color w:val="FF0000"/>
          <w:sz w:val="28"/>
          <w:szCs w:val="28"/>
        </w:rPr>
      </w:pPr>
    </w:p>
    <w:p w:rsidR="00B310D4" w:rsidRDefault="00B310D4" w:rsidP="00B310D4">
      <w:pPr>
        <w:jc w:val="center"/>
        <w:rPr>
          <w:rFonts w:eastAsia="Times New Roman"/>
          <w:sz w:val="28"/>
          <w:szCs w:val="28"/>
        </w:rPr>
      </w:pPr>
    </w:p>
    <w:p w:rsidR="00B310D4" w:rsidRDefault="00B310D4" w:rsidP="00B310D4">
      <w:pPr>
        <w:jc w:val="center"/>
        <w:rPr>
          <w:rFonts w:eastAsia="Times New Roman"/>
          <w:sz w:val="28"/>
          <w:szCs w:val="28"/>
          <w:lang w:val="de-DE"/>
        </w:rPr>
      </w:pPr>
      <w:r>
        <w:rPr>
          <w:rFonts w:eastAsia="Times New Roman"/>
          <w:sz w:val="28"/>
          <w:szCs w:val="28"/>
          <w:lang w:val="de-DE"/>
        </w:rPr>
        <w:t>ПОСТАНОВЛЕНИЕ</w:t>
      </w:r>
    </w:p>
    <w:p w:rsidR="00B310D4" w:rsidRDefault="00B310D4" w:rsidP="00B310D4">
      <w:pPr>
        <w:jc w:val="center"/>
        <w:rPr>
          <w:rFonts w:eastAsia="Times New Roman"/>
          <w:sz w:val="28"/>
          <w:szCs w:val="28"/>
        </w:rPr>
      </w:pPr>
    </w:p>
    <w:p w:rsidR="00B310D4" w:rsidRDefault="00F4208D" w:rsidP="00B310D4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26</w:t>
      </w:r>
      <w:r w:rsidR="00B310D4">
        <w:rPr>
          <w:rFonts w:eastAsia="Times New Roman"/>
          <w:sz w:val="28"/>
          <w:szCs w:val="28"/>
        </w:rPr>
        <w:t>-п</w:t>
      </w:r>
    </w:p>
    <w:p w:rsidR="00B310D4" w:rsidRDefault="00B310D4" w:rsidP="00B310D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 w:rsidR="00F4208D">
        <w:rPr>
          <w:rFonts w:eastAsia="Times New Roman"/>
          <w:sz w:val="28"/>
          <w:szCs w:val="28"/>
        </w:rPr>
        <w:t>29.07.2021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B310D4" w:rsidRDefault="00B310D4" w:rsidP="00B310D4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B310D4" w:rsidRDefault="00B310D4" w:rsidP="00B310D4">
      <w:pPr>
        <w:widowControl w:val="0"/>
        <w:autoSpaceDE w:val="0"/>
        <w:spacing w:line="240" w:lineRule="exact"/>
        <w:jc w:val="center"/>
        <w:rPr>
          <w:b/>
          <w:sz w:val="28"/>
          <w:szCs w:val="28"/>
        </w:rPr>
      </w:pP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О выделении  специальных мест,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 xml:space="preserve"> для размещения </w:t>
      </w:r>
      <w:proofErr w:type="gramStart"/>
      <w:r w:rsidRPr="009C624E">
        <w:rPr>
          <w:rFonts w:eastAsia="Times New Roman"/>
          <w:sz w:val="28"/>
          <w:szCs w:val="28"/>
        </w:rPr>
        <w:t>печатных</w:t>
      </w:r>
      <w:proofErr w:type="gramEnd"/>
      <w:r w:rsidRPr="009C624E">
        <w:rPr>
          <w:rFonts w:eastAsia="Times New Roman"/>
          <w:sz w:val="28"/>
          <w:szCs w:val="28"/>
        </w:rPr>
        <w:t xml:space="preserve"> предвыборных 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агитационных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материалов политических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партий, выдвинувших федеральные списки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кандидатов, кандидатов на выборах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депутатов Государственной Думы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Pr="009C624E">
        <w:rPr>
          <w:rFonts w:eastAsia="Times New Roman"/>
          <w:sz w:val="28"/>
          <w:szCs w:val="28"/>
        </w:rPr>
        <w:t>Федерального</w:t>
      </w:r>
      <w:proofErr w:type="gramEnd"/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Собрания Российской Федерации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восьмого созыва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</w:p>
    <w:p w:rsidR="009C624E" w:rsidRPr="009C624E" w:rsidRDefault="009C624E" w:rsidP="009C624E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9C624E">
        <w:rPr>
          <w:sz w:val="28"/>
          <w:szCs w:val="28"/>
        </w:rPr>
        <w:t>В соответствии с  частью 9 статьи 68 Федерального закона от 22 февраля 2014 г. № 20-ФЗ «О выборах депутатов Государственной</w:t>
      </w:r>
      <w:r>
        <w:rPr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Думы Федерального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Собрания Российской Федерации» и постановлением Избирательной комиссии Волгоградской области от 25.06.2021г. № 187/1436-6 «О специальных местах для размещения печатных  предвыборных агитационных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материалов политических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партий, выдвинувших федеральные списки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кандидатов, кандидатов на выборах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депутатов Государственной Думы Федерального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Собрания Российской Федерации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 xml:space="preserve">восьмого созыва», постановлением Территориальной избирательной комиссии по </w:t>
      </w:r>
      <w:proofErr w:type="spellStart"/>
      <w:r w:rsidRPr="009C624E">
        <w:rPr>
          <w:rFonts w:eastAsia="Times New Roman"/>
          <w:sz w:val="28"/>
          <w:szCs w:val="28"/>
        </w:rPr>
        <w:t>Руднянскому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 xml:space="preserve">району Волгоградской области от 17.07.2021г. № 4/27-5 «О специальных местах для размещения печатных агитационных материалов политических партий, выдвинувших федеральные списки кандидатов, кандидатов на выборах </w:t>
      </w:r>
      <w:proofErr w:type="gramStart"/>
      <w:r w:rsidRPr="009C624E">
        <w:rPr>
          <w:rFonts w:eastAsia="Times New Roman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9C624E">
        <w:rPr>
          <w:rFonts w:eastAsia="Times New Roman"/>
          <w:sz w:val="28"/>
          <w:szCs w:val="28"/>
        </w:rPr>
        <w:t xml:space="preserve"> на территории избирательных участков Руднянского района № 3401-3423»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постановляю:</w:t>
      </w:r>
    </w:p>
    <w:p w:rsidR="009C624E" w:rsidRPr="009C624E" w:rsidRDefault="009C624E" w:rsidP="009C624E">
      <w:pPr>
        <w:jc w:val="both"/>
        <w:rPr>
          <w:rFonts w:eastAsia="Times New Roman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>1.Выделить специальные места для размещения печатных агитационных материалов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политических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партий, выдвинувших федеральные списки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кандидатов, кандидатов на выборах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Pr="009C624E">
        <w:rPr>
          <w:rFonts w:eastAsia="Times New Roman"/>
          <w:sz w:val="28"/>
          <w:szCs w:val="28"/>
        </w:rPr>
        <w:t>депутатов Государственной Думы Федерального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Собрания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9C624E">
        <w:rPr>
          <w:rFonts w:eastAsia="Times New Roman"/>
          <w:sz w:val="28"/>
          <w:szCs w:val="28"/>
        </w:rPr>
        <w:t>восьмого созыва</w:t>
      </w:r>
      <w:proofErr w:type="gramEnd"/>
      <w:r w:rsidRPr="009C624E">
        <w:rPr>
          <w:rFonts w:eastAsia="Times New Roman"/>
          <w:sz w:val="28"/>
          <w:szCs w:val="28"/>
        </w:rPr>
        <w:t>:</w:t>
      </w:r>
    </w:p>
    <w:p w:rsidR="009C624E" w:rsidRPr="009C624E" w:rsidRDefault="009C624E" w:rsidP="009C624E">
      <w:pPr>
        <w:rPr>
          <w:rFonts w:eastAsiaTheme="minorEastAsia"/>
          <w:sz w:val="28"/>
          <w:szCs w:val="28"/>
        </w:rPr>
      </w:pPr>
      <w:r w:rsidRPr="009C624E">
        <w:rPr>
          <w:rFonts w:eastAsia="Times New Roman"/>
          <w:sz w:val="28"/>
          <w:szCs w:val="28"/>
        </w:rPr>
        <w:t xml:space="preserve"> </w:t>
      </w:r>
      <w:r w:rsidRPr="009C624E">
        <w:rPr>
          <w:sz w:val="28"/>
          <w:szCs w:val="28"/>
        </w:rPr>
        <w:t>1.1. На территории избирательного участка  № 3411:</w:t>
      </w:r>
    </w:p>
    <w:p w:rsidR="009C624E" w:rsidRPr="009C624E" w:rsidRDefault="009C624E" w:rsidP="009C624E">
      <w:pPr>
        <w:rPr>
          <w:sz w:val="28"/>
          <w:szCs w:val="28"/>
        </w:rPr>
      </w:pPr>
      <w:r w:rsidRPr="009C624E">
        <w:rPr>
          <w:sz w:val="28"/>
          <w:szCs w:val="28"/>
        </w:rPr>
        <w:lastRenderedPageBreak/>
        <w:t xml:space="preserve">Информационные стенды: </w:t>
      </w:r>
    </w:p>
    <w:p w:rsidR="009C624E" w:rsidRPr="009C624E" w:rsidRDefault="009C624E" w:rsidP="009C624E">
      <w:pPr>
        <w:rPr>
          <w:sz w:val="28"/>
          <w:szCs w:val="28"/>
        </w:rPr>
      </w:pPr>
      <w:r w:rsidRPr="009C624E">
        <w:rPr>
          <w:sz w:val="28"/>
          <w:szCs w:val="28"/>
        </w:rPr>
        <w:t xml:space="preserve">- около магазина по адресу: с. </w:t>
      </w:r>
      <w:proofErr w:type="gramStart"/>
      <w:r w:rsidRPr="009C624E">
        <w:rPr>
          <w:sz w:val="28"/>
          <w:szCs w:val="28"/>
        </w:rPr>
        <w:t>Большое</w:t>
      </w:r>
      <w:proofErr w:type="gramEnd"/>
      <w:r w:rsidRPr="009C624E">
        <w:rPr>
          <w:sz w:val="28"/>
          <w:szCs w:val="28"/>
        </w:rPr>
        <w:t xml:space="preserve"> Судачье, ул. Школьная, д.5</w:t>
      </w:r>
    </w:p>
    <w:p w:rsidR="009C624E" w:rsidRPr="009C624E" w:rsidRDefault="009C624E" w:rsidP="009C624E">
      <w:pPr>
        <w:rPr>
          <w:sz w:val="28"/>
          <w:szCs w:val="28"/>
        </w:rPr>
      </w:pPr>
      <w:r w:rsidRPr="009C624E">
        <w:rPr>
          <w:sz w:val="28"/>
          <w:szCs w:val="28"/>
        </w:rPr>
        <w:t>- с. Большое Судачье, ул. Октябрьская, д.174</w:t>
      </w:r>
    </w:p>
    <w:p w:rsidR="009C624E" w:rsidRPr="009C624E" w:rsidRDefault="009C624E" w:rsidP="009C624E">
      <w:pPr>
        <w:rPr>
          <w:sz w:val="28"/>
          <w:szCs w:val="28"/>
        </w:rPr>
      </w:pPr>
      <w:r w:rsidRPr="009C624E">
        <w:rPr>
          <w:sz w:val="28"/>
          <w:szCs w:val="28"/>
        </w:rPr>
        <w:t>Автобусные павильоны:</w:t>
      </w:r>
    </w:p>
    <w:p w:rsidR="009C624E" w:rsidRPr="009C624E" w:rsidRDefault="009C624E" w:rsidP="009C624E">
      <w:pPr>
        <w:rPr>
          <w:sz w:val="28"/>
          <w:szCs w:val="28"/>
        </w:rPr>
      </w:pPr>
      <w:r w:rsidRPr="009C624E">
        <w:rPr>
          <w:sz w:val="28"/>
          <w:szCs w:val="28"/>
        </w:rPr>
        <w:t xml:space="preserve">- с. </w:t>
      </w:r>
      <w:proofErr w:type="gramStart"/>
      <w:r w:rsidRPr="009C624E">
        <w:rPr>
          <w:sz w:val="28"/>
          <w:szCs w:val="28"/>
        </w:rPr>
        <w:t>Большое</w:t>
      </w:r>
      <w:proofErr w:type="gramEnd"/>
      <w:r w:rsidRPr="009C624E">
        <w:rPr>
          <w:sz w:val="28"/>
          <w:szCs w:val="28"/>
        </w:rPr>
        <w:t xml:space="preserve"> Судачье, ул. Октябрьская, около дома № 52</w:t>
      </w:r>
    </w:p>
    <w:p w:rsidR="009C624E" w:rsidRPr="009C624E" w:rsidRDefault="009C624E" w:rsidP="009C624E">
      <w:pPr>
        <w:rPr>
          <w:sz w:val="28"/>
          <w:szCs w:val="28"/>
        </w:rPr>
      </w:pPr>
      <w:r w:rsidRPr="009C624E">
        <w:rPr>
          <w:sz w:val="28"/>
          <w:szCs w:val="28"/>
        </w:rPr>
        <w:t xml:space="preserve">- с. </w:t>
      </w:r>
      <w:proofErr w:type="gramStart"/>
      <w:r w:rsidRPr="009C624E">
        <w:rPr>
          <w:sz w:val="28"/>
          <w:szCs w:val="28"/>
        </w:rPr>
        <w:t>Большое</w:t>
      </w:r>
      <w:proofErr w:type="gramEnd"/>
      <w:r w:rsidRPr="009C624E">
        <w:rPr>
          <w:sz w:val="28"/>
          <w:szCs w:val="28"/>
        </w:rPr>
        <w:t xml:space="preserve"> Судачье, ул. Буденного, около дома № 98</w:t>
      </w:r>
    </w:p>
    <w:p w:rsidR="009C624E" w:rsidRPr="009C624E" w:rsidRDefault="009C624E" w:rsidP="009C624E">
      <w:pPr>
        <w:rPr>
          <w:sz w:val="28"/>
          <w:szCs w:val="28"/>
        </w:rPr>
      </w:pPr>
      <w:r w:rsidRPr="009C624E">
        <w:rPr>
          <w:sz w:val="28"/>
          <w:szCs w:val="28"/>
        </w:rPr>
        <w:t xml:space="preserve">- с. </w:t>
      </w:r>
      <w:proofErr w:type="gramStart"/>
      <w:r w:rsidRPr="009C624E">
        <w:rPr>
          <w:sz w:val="28"/>
          <w:szCs w:val="28"/>
        </w:rPr>
        <w:t>Большое</w:t>
      </w:r>
      <w:proofErr w:type="gramEnd"/>
      <w:r w:rsidRPr="009C624E">
        <w:rPr>
          <w:sz w:val="28"/>
          <w:szCs w:val="28"/>
        </w:rPr>
        <w:t xml:space="preserve"> Судачье, ул. Буденного, около дома № 44</w:t>
      </w:r>
    </w:p>
    <w:p w:rsidR="009C624E" w:rsidRPr="009C624E" w:rsidRDefault="009C624E" w:rsidP="009C624E">
      <w:pPr>
        <w:ind w:right="40" w:firstLine="709"/>
        <w:rPr>
          <w:rFonts w:eastAsia="Times New Roman"/>
          <w:sz w:val="28"/>
          <w:szCs w:val="28"/>
        </w:rPr>
      </w:pPr>
    </w:p>
    <w:p w:rsidR="009C624E" w:rsidRPr="009C624E" w:rsidRDefault="009C624E" w:rsidP="009C624E">
      <w:pPr>
        <w:pStyle w:val="a4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24E" w:rsidRPr="009C624E" w:rsidRDefault="009C624E" w:rsidP="009C624E">
      <w:pPr>
        <w:pStyle w:val="a4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24E">
        <w:rPr>
          <w:rFonts w:ascii="Times New Roman" w:eastAsia="Times New Roman" w:hAnsi="Times New Roman" w:cs="Times New Roman"/>
          <w:sz w:val="28"/>
          <w:szCs w:val="28"/>
        </w:rPr>
        <w:t>2.  Направить настоящее постановление в территориальную избирательную комиссию Руднянского района.</w:t>
      </w:r>
    </w:p>
    <w:p w:rsidR="009C624E" w:rsidRPr="009C624E" w:rsidRDefault="009C624E" w:rsidP="00B310D4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9C624E" w:rsidRPr="009C624E" w:rsidRDefault="009C624E" w:rsidP="00B310D4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B310D4" w:rsidRPr="009C624E" w:rsidRDefault="00B310D4" w:rsidP="00B310D4">
      <w:pPr>
        <w:widowControl w:val="0"/>
        <w:autoSpaceDE w:val="0"/>
        <w:spacing w:line="240" w:lineRule="exact"/>
        <w:rPr>
          <w:sz w:val="28"/>
          <w:szCs w:val="28"/>
        </w:rPr>
      </w:pPr>
      <w:r w:rsidRPr="009C624E">
        <w:rPr>
          <w:sz w:val="28"/>
          <w:szCs w:val="28"/>
        </w:rPr>
        <w:t>И.о. главы Большесудаченского</w:t>
      </w:r>
    </w:p>
    <w:p w:rsidR="00B310D4" w:rsidRPr="009C624E" w:rsidRDefault="00B310D4" w:rsidP="00B310D4">
      <w:pPr>
        <w:widowControl w:val="0"/>
        <w:autoSpaceDE w:val="0"/>
        <w:spacing w:line="240" w:lineRule="exact"/>
        <w:rPr>
          <w:sz w:val="28"/>
          <w:szCs w:val="28"/>
        </w:rPr>
      </w:pPr>
      <w:r w:rsidRPr="009C624E">
        <w:rPr>
          <w:sz w:val="28"/>
          <w:szCs w:val="28"/>
        </w:rPr>
        <w:t>сельског</w:t>
      </w:r>
      <w:r w:rsidR="009C624E">
        <w:rPr>
          <w:sz w:val="28"/>
          <w:szCs w:val="28"/>
        </w:rPr>
        <w:t xml:space="preserve">о поселения                                           </w:t>
      </w:r>
      <w:r w:rsidRPr="009C624E">
        <w:rPr>
          <w:sz w:val="28"/>
          <w:szCs w:val="28"/>
        </w:rPr>
        <w:t xml:space="preserve">                      Л.А. Сачкова</w:t>
      </w:r>
    </w:p>
    <w:p w:rsidR="00B310D4" w:rsidRPr="009C624E" w:rsidRDefault="00B310D4" w:rsidP="00B310D4">
      <w:pPr>
        <w:jc w:val="center"/>
        <w:rPr>
          <w:sz w:val="28"/>
          <w:szCs w:val="28"/>
        </w:rPr>
      </w:pPr>
    </w:p>
    <w:sectPr w:rsidR="00B310D4" w:rsidRPr="009C624E" w:rsidSect="009C624E">
      <w:pgSz w:w="11906" w:h="16838"/>
      <w:pgMar w:top="851" w:right="851" w:bottom="851" w:left="1701" w:header="0" w:footer="57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310D4"/>
    <w:rsid w:val="00733737"/>
    <w:rsid w:val="008C5C35"/>
    <w:rsid w:val="009C624E"/>
    <w:rsid w:val="00B310D4"/>
    <w:rsid w:val="00DB1186"/>
    <w:rsid w:val="00F4208D"/>
    <w:rsid w:val="00F6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D4"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10D4"/>
    <w:rPr>
      <w:color w:val="0000FF"/>
      <w:u w:val="single"/>
    </w:rPr>
  </w:style>
  <w:style w:type="paragraph" w:customStyle="1" w:styleId="ConsPlusNormal">
    <w:name w:val="ConsPlusNormal"/>
    <w:rsid w:val="00B310D4"/>
    <w:pPr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  <w:style w:type="paragraph" w:styleId="a4">
    <w:name w:val="List Paragraph"/>
    <w:basedOn w:val="a"/>
    <w:uiPriority w:val="34"/>
    <w:qFormat/>
    <w:rsid w:val="009C62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2021-07-29T11:21:00Z</cp:lastPrinted>
  <dcterms:created xsi:type="dcterms:W3CDTF">2021-06-10T09:07:00Z</dcterms:created>
  <dcterms:modified xsi:type="dcterms:W3CDTF">2021-07-29T11:21:00Z</dcterms:modified>
</cp:coreProperties>
</file>