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</w:t>
      </w:r>
      <w:r w:rsidR="006A3526">
        <w:t>9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F353A8">
        <w:t>5</w:t>
      </w:r>
      <w:r w:rsidR="00700E85">
        <w:t>5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700E85">
        <w:t>Территория комфортного проживания и социального благополучия</w:t>
      </w:r>
      <w:r w:rsidR="00540F8B">
        <w:t xml:space="preserve"> </w:t>
      </w:r>
      <w:r w:rsidR="00B85B4A">
        <w:t>на территории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700E85"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 xml:space="preserve">из средств бюджета Большесудаченского сельского поселения на 2021-2023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3B4150" w:rsidRDefault="000E66D3" w:rsidP="00700E85">
      <w:pPr>
        <w:jc w:val="both"/>
      </w:pPr>
      <w:r w:rsidRPr="007C6769">
        <w:tab/>
      </w:r>
      <w:r w:rsidRPr="00700E85">
        <w:t xml:space="preserve">1. Внести в постановление </w:t>
      </w:r>
      <w:r w:rsidRPr="00700E85">
        <w:rPr>
          <w:spacing w:val="3"/>
        </w:rPr>
        <w:t>администрации Большесудаченского сельского поселения №</w:t>
      </w:r>
      <w:r w:rsidR="005A0E59" w:rsidRPr="00700E85">
        <w:rPr>
          <w:spacing w:val="3"/>
        </w:rPr>
        <w:t xml:space="preserve"> </w:t>
      </w:r>
      <w:r w:rsidRPr="00700E85">
        <w:rPr>
          <w:spacing w:val="3"/>
        </w:rPr>
        <w:t>6</w:t>
      </w:r>
      <w:r w:rsidR="00700E85" w:rsidRPr="00700E85">
        <w:rPr>
          <w:spacing w:val="3"/>
        </w:rPr>
        <w:t>1</w:t>
      </w:r>
      <w:r w:rsidRPr="00700E85">
        <w:rPr>
          <w:spacing w:val="3"/>
        </w:rPr>
        <w:t>-п от 17.11.2020г. «</w:t>
      </w:r>
      <w:r w:rsidR="00700E85" w:rsidRPr="00700E85">
        <w:t>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на 2021-2023 годы»</w:t>
      </w:r>
      <w:r w:rsidRPr="00700E85">
        <w:rPr>
          <w:spacing w:val="3"/>
        </w:rPr>
        <w:t xml:space="preserve">» </w:t>
      </w:r>
      <w:r w:rsidRPr="00700E85">
        <w:t xml:space="preserve">изменения и </w:t>
      </w:r>
      <w:r w:rsidR="00E76467" w:rsidRPr="00700E85">
        <w:t>утвердить</w:t>
      </w:r>
      <w:r w:rsidRPr="00700E85">
        <w:t xml:space="preserve"> муниципальную программу «</w:t>
      </w:r>
      <w:r w:rsidR="00700E85"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Pr="003B4150">
        <w:t>» в новой редакции (прилагается).</w:t>
      </w:r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</w:t>
      </w:r>
      <w:r w:rsidR="006A3526">
        <w:rPr>
          <w:rStyle w:val="a7"/>
          <w:b w:val="0"/>
          <w:color w:val="auto"/>
          <w:sz w:val="24"/>
          <w:szCs w:val="24"/>
        </w:rPr>
        <w:t>9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F353A8">
        <w:rPr>
          <w:rStyle w:val="a7"/>
          <w:b w:val="0"/>
          <w:color w:val="auto"/>
          <w:sz w:val="24"/>
          <w:szCs w:val="24"/>
        </w:rPr>
        <w:t>5</w:t>
      </w:r>
      <w:r w:rsidR="00700E85">
        <w:rPr>
          <w:rStyle w:val="a7"/>
          <w:b w:val="0"/>
          <w:color w:val="auto"/>
          <w:sz w:val="24"/>
          <w:szCs w:val="24"/>
        </w:rPr>
        <w:t>5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F353A8" w:rsidRPr="00494329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494329">
        <w:rPr>
          <w:b/>
          <w:spacing w:val="3"/>
          <w:sz w:val="26"/>
          <w:szCs w:val="26"/>
        </w:rPr>
        <w:t>Муниципальная программа</w:t>
      </w:r>
      <w:proofErr w:type="gramEnd"/>
    </w:p>
    <w:p w:rsidR="00F353A8" w:rsidRPr="00FF2834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FF2834">
        <w:rPr>
          <w:b/>
          <w:spacing w:val="3"/>
          <w:sz w:val="26"/>
          <w:szCs w:val="26"/>
        </w:rPr>
        <w:t xml:space="preserve"> «</w:t>
      </w:r>
      <w:r w:rsidR="00FF2834" w:rsidRPr="00FF2834">
        <w:rPr>
          <w:b/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Pr="00FF2834">
        <w:rPr>
          <w:b/>
          <w:spacing w:val="3"/>
          <w:sz w:val="26"/>
          <w:szCs w:val="26"/>
        </w:rPr>
        <w:t xml:space="preserve">» </w:t>
      </w:r>
    </w:p>
    <w:p w:rsidR="00F353A8" w:rsidRPr="00FF2834" w:rsidRDefault="00F353A8" w:rsidP="003B4150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FF2834">
        <w:rPr>
          <w:b/>
          <w:spacing w:val="3"/>
          <w:sz w:val="26"/>
          <w:szCs w:val="26"/>
        </w:rPr>
        <w:t xml:space="preserve"> </w:t>
      </w:r>
    </w:p>
    <w:p w:rsidR="00F353A8" w:rsidRPr="00FF2834" w:rsidRDefault="00F353A8" w:rsidP="00280A6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FF2834">
        <w:rPr>
          <w:rFonts w:ascii="Times New Roman" w:eastAsia="Times New Roman" w:hAnsi="Times New Roman" w:cs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="00FF2834" w:rsidRPr="00FF2834">
        <w:rPr>
          <w:rFonts w:ascii="Times New Roman" w:hAnsi="Times New Roman" w:cs="Times New Roman"/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Pr="00FF2834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F353A8" w:rsidRPr="00280A63" w:rsidRDefault="00F353A8" w:rsidP="00280A63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EA061E" w:rsidRPr="00641EA7" w:rsidRDefault="00875E35" w:rsidP="00EA061E">
      <w:pPr>
        <w:tabs>
          <w:tab w:val="left" w:pos="709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proofErr w:type="gramStart"/>
      <w:r w:rsidR="00EA061E" w:rsidRPr="00641EA7">
        <w:rPr>
          <w:rFonts w:eastAsia="Calibri"/>
          <w:sz w:val="26"/>
          <w:szCs w:val="26"/>
        </w:rPr>
        <w:t xml:space="preserve">Основной целью </w:t>
      </w:r>
      <w:r w:rsidR="00EA061E" w:rsidRPr="00641EA7">
        <w:rPr>
          <w:sz w:val="26"/>
          <w:szCs w:val="26"/>
        </w:rPr>
        <w:t>работы органов местного самоуправления</w:t>
      </w:r>
      <w:r w:rsidR="00EA061E" w:rsidRPr="00641EA7">
        <w:rPr>
          <w:rFonts w:eastAsia="Calibri"/>
          <w:sz w:val="26"/>
          <w:szCs w:val="26"/>
        </w:rPr>
        <w:t xml:space="preserve"> является повышение качества жизни населения посредством обеспечения эффективной деятельности администрации поселения в решении вопросов местного значения. </w:t>
      </w:r>
      <w:proofErr w:type="gramEnd"/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В пределах делегированных полномочий администрация поселения:</w:t>
      </w:r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осуществляет планирование бюджетных ассигнований подведомственным бюджетополучателям, контроль за расходованием бюджетных средств и исполнением сметы расходов, является муниципальным заказчиком;</w:t>
      </w:r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участвует в определении приоритетных направлений развития предпринимательства в поселении;</w:t>
      </w:r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осуществляет деятельность по совершению нотариальных действий;</w:t>
      </w:r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координирует деятельность подведомственных муниципальных учреждений по благоустройству.</w:t>
      </w:r>
    </w:p>
    <w:p w:rsidR="00EA061E" w:rsidRPr="00641EA7" w:rsidRDefault="00EA061E" w:rsidP="00EA061E">
      <w:pPr>
        <w:tabs>
          <w:tab w:val="left" w:pos="825"/>
        </w:tabs>
        <w:ind w:firstLine="709"/>
        <w:jc w:val="both"/>
        <w:rPr>
          <w:rFonts w:eastAsia="Calibri"/>
          <w:sz w:val="26"/>
          <w:szCs w:val="26"/>
        </w:rPr>
      </w:pPr>
      <w:r w:rsidRPr="00641EA7">
        <w:rPr>
          <w:rFonts w:eastAsia="Calibri"/>
          <w:sz w:val="26"/>
          <w:szCs w:val="26"/>
        </w:rPr>
        <w:t>Администрация поселения в установленном порядке организует прием населения, а также рассмотрение жалоб, заявлений, предложений граждан и принимает по ним необходимые меры в пределах своей компетенции.</w:t>
      </w:r>
    </w:p>
    <w:p w:rsidR="00EA061E" w:rsidRPr="00641EA7" w:rsidRDefault="00EA061E" w:rsidP="00EA061E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641EA7">
        <w:rPr>
          <w:rFonts w:eastAsia="Calibri"/>
          <w:sz w:val="26"/>
          <w:szCs w:val="26"/>
        </w:rPr>
        <w:t xml:space="preserve">Кроме этого необходимо отметить, что повышение и развитие профессионального уровня муниципального служащего требует непрерывного обновления и реализации комплекса профессиональных знаний и практического опыта эффективного управления экономическими, социально-культурными и политическими процессами на территории муниципального образования для достижения целей местного самоуправления - удовлетворения потребностей жизнеобеспечения населения и развития территории.                               </w:t>
      </w:r>
      <w:proofErr w:type="gramEnd"/>
    </w:p>
    <w:p w:rsidR="00EA061E" w:rsidRPr="00641EA7" w:rsidRDefault="00EA061E" w:rsidP="00EA061E">
      <w:pPr>
        <w:pStyle w:val="ae"/>
        <w:shd w:val="clear" w:color="auto" w:fill="FFFFFF"/>
        <w:spacing w:after="0"/>
        <w:jc w:val="both"/>
        <w:textAlignment w:val="baseline"/>
        <w:rPr>
          <w:sz w:val="26"/>
          <w:szCs w:val="26"/>
        </w:rPr>
      </w:pPr>
      <w:r w:rsidRPr="00641EA7">
        <w:rPr>
          <w:sz w:val="26"/>
          <w:szCs w:val="26"/>
        </w:rPr>
        <w:tab/>
        <w:t xml:space="preserve">Основа развития муниципального служащего как «эффективного менеджера» – в системе </w:t>
      </w:r>
      <w:proofErr w:type="gramStart"/>
      <w:r w:rsidRPr="00641EA7">
        <w:rPr>
          <w:sz w:val="26"/>
          <w:szCs w:val="26"/>
        </w:rPr>
        <w:t>постоянного профессионального</w:t>
      </w:r>
      <w:proofErr w:type="gramEnd"/>
      <w:r w:rsidRPr="00641EA7">
        <w:rPr>
          <w:sz w:val="26"/>
          <w:szCs w:val="26"/>
        </w:rPr>
        <w:t xml:space="preserve"> образования (как основного, так и дополнительного). Эффективность работы органов местного самоуправления напрямую зависит от уровня профессиональной подготовленности муниципальных служащих.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 Поэтому организованный и целенаправленный процесс овладения и постоянного совершенствования профессиональных знаний, умений и навыков необходим для успешного выполнения задач, возложенных на органы местного самоуправления.</w:t>
      </w:r>
    </w:p>
    <w:p w:rsidR="00EA061E" w:rsidRPr="00641EA7" w:rsidRDefault="00EA061E" w:rsidP="00EA061E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61E" w:rsidRPr="00641EA7" w:rsidRDefault="00EA061E" w:rsidP="00875E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lastRenderedPageBreak/>
        <w:t>Цели, задачи, сроки и этапы реализации муниципальной программы.</w:t>
      </w:r>
    </w:p>
    <w:p w:rsidR="00EA061E" w:rsidRPr="00641EA7" w:rsidRDefault="00EA061E" w:rsidP="00EA061E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EA061E" w:rsidRPr="00641EA7" w:rsidRDefault="00EA061E" w:rsidP="00EA061E">
      <w:pPr>
        <w:shd w:val="clear" w:color="auto" w:fill="FFFFFF"/>
        <w:jc w:val="both"/>
        <w:rPr>
          <w:color w:val="000000"/>
          <w:sz w:val="26"/>
          <w:szCs w:val="26"/>
        </w:rPr>
      </w:pPr>
      <w:r w:rsidRPr="00641EA7">
        <w:rPr>
          <w:sz w:val="26"/>
          <w:szCs w:val="26"/>
        </w:rPr>
        <w:tab/>
      </w:r>
      <w:proofErr w:type="gramStart"/>
      <w:r w:rsidRPr="00641EA7">
        <w:rPr>
          <w:sz w:val="26"/>
          <w:szCs w:val="26"/>
        </w:rPr>
        <w:t>Целью реализации настоящей программы является</w:t>
      </w:r>
      <w:r w:rsidRPr="00641EA7">
        <w:rPr>
          <w:color w:val="000000"/>
          <w:sz w:val="26"/>
          <w:szCs w:val="26"/>
        </w:rPr>
        <w:t xml:space="preserve"> повышение эффективности и качества муниципального управления, повышение эффективности деятельности администрации поселения и использования бюджетных средств.</w:t>
      </w:r>
      <w:proofErr w:type="gramEnd"/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>Для достижения этой цели запланировано решить ряд задач: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color w:val="000000"/>
          <w:sz w:val="26"/>
          <w:szCs w:val="26"/>
        </w:rPr>
        <w:t xml:space="preserve">- повышение </w:t>
      </w:r>
      <w:proofErr w:type="gramStart"/>
      <w:r w:rsidRPr="00641EA7">
        <w:rPr>
          <w:color w:val="000000"/>
          <w:sz w:val="26"/>
          <w:szCs w:val="26"/>
        </w:rPr>
        <w:t>эффективности деятельности администрации поселения</w:t>
      </w:r>
      <w:proofErr w:type="gramEnd"/>
      <w:r w:rsidRPr="00641EA7">
        <w:rPr>
          <w:color w:val="000000"/>
          <w:sz w:val="26"/>
          <w:szCs w:val="26"/>
        </w:rPr>
        <w:t xml:space="preserve"> и подведомственных муниципальных учреждений;</w:t>
      </w:r>
      <w:r w:rsidRPr="00641EA7">
        <w:rPr>
          <w:sz w:val="26"/>
          <w:szCs w:val="26"/>
        </w:rPr>
        <w:t xml:space="preserve"> 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>- повышение предпринимательской активности и развитие малого и среднего предпринимательства;</w:t>
      </w:r>
      <w:r w:rsidRPr="00641EA7">
        <w:rPr>
          <w:sz w:val="26"/>
          <w:szCs w:val="26"/>
        </w:rPr>
        <w:br/>
        <w:t>- повышение доступности и качества предоставления муниципальных услуг;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 xml:space="preserve">-  </w:t>
      </w:r>
      <w:r w:rsidRPr="00641EA7">
        <w:rPr>
          <w:rFonts w:eastAsia="Calibri"/>
          <w:sz w:val="26"/>
          <w:szCs w:val="26"/>
        </w:rPr>
        <w:t>повышение эффективности работы муниципальных служащих;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>- повышение эффективности управления муниципальной собственностью;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 xml:space="preserve">-  </w:t>
      </w:r>
      <w:r w:rsidRPr="00641EA7">
        <w:rPr>
          <w:rFonts w:eastAsia="Calibri"/>
          <w:sz w:val="26"/>
          <w:szCs w:val="26"/>
        </w:rPr>
        <w:t>повышение эффективности использования бюджетных средств</w:t>
      </w:r>
      <w:r w:rsidRPr="00641EA7">
        <w:rPr>
          <w:sz w:val="26"/>
          <w:szCs w:val="26"/>
        </w:rPr>
        <w:t>.</w:t>
      </w:r>
      <w:r w:rsidRPr="00641EA7">
        <w:rPr>
          <w:sz w:val="26"/>
          <w:szCs w:val="26"/>
        </w:rPr>
        <w:tab/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>Программа реализуется в 20</w:t>
      </w:r>
      <w:r w:rsidR="00875E35">
        <w:rPr>
          <w:sz w:val="26"/>
          <w:szCs w:val="26"/>
        </w:rPr>
        <w:t>21</w:t>
      </w:r>
      <w:r w:rsidRPr="00641EA7">
        <w:rPr>
          <w:sz w:val="26"/>
          <w:szCs w:val="26"/>
        </w:rPr>
        <w:t>-202</w:t>
      </w:r>
      <w:r w:rsidR="00875E35">
        <w:rPr>
          <w:sz w:val="26"/>
          <w:szCs w:val="26"/>
        </w:rPr>
        <w:t>3</w:t>
      </w:r>
      <w:r w:rsidRPr="00641EA7">
        <w:rPr>
          <w:sz w:val="26"/>
          <w:szCs w:val="26"/>
        </w:rPr>
        <w:t xml:space="preserve">гг. </w:t>
      </w:r>
      <w:proofErr w:type="gramStart"/>
      <w:r w:rsidRPr="00641EA7">
        <w:rPr>
          <w:sz w:val="26"/>
          <w:szCs w:val="26"/>
        </w:rPr>
        <w:t>Реализация настоящей программы должна привести к повышению уровня удовлетворенности граждан работой органов местного самоуправления и созданию предпосылок для успешного экономического развития территории поселения.</w:t>
      </w:r>
      <w:proofErr w:type="gramEnd"/>
    </w:p>
    <w:p w:rsidR="00EA061E" w:rsidRPr="00875E35" w:rsidRDefault="00EA061E" w:rsidP="00875E35">
      <w:pPr>
        <w:jc w:val="both"/>
        <w:rPr>
          <w:spacing w:val="3"/>
          <w:sz w:val="26"/>
          <w:szCs w:val="26"/>
        </w:rPr>
      </w:pPr>
    </w:p>
    <w:p w:rsidR="00EA061E" w:rsidRPr="00875E35" w:rsidRDefault="00EA061E" w:rsidP="00875E35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875E35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EA061E" w:rsidRPr="00641EA7" w:rsidRDefault="00EA061E" w:rsidP="00875E35">
      <w:pPr>
        <w:jc w:val="both"/>
        <w:rPr>
          <w:spacing w:val="3"/>
          <w:sz w:val="26"/>
          <w:szCs w:val="26"/>
        </w:rPr>
      </w:pPr>
      <w:r w:rsidRPr="00641EA7">
        <w:rPr>
          <w:sz w:val="26"/>
          <w:szCs w:val="26"/>
        </w:rPr>
        <w:tab/>
      </w:r>
      <w:r w:rsidRPr="00641EA7">
        <w:rPr>
          <w:spacing w:val="3"/>
          <w:sz w:val="26"/>
          <w:szCs w:val="26"/>
        </w:rPr>
        <w:t>Основными целевыми показателями Программы являются:</w:t>
      </w:r>
    </w:p>
    <w:p w:rsidR="00EA061E" w:rsidRPr="00641EA7" w:rsidRDefault="00EA061E" w:rsidP="00875E35">
      <w:pPr>
        <w:shd w:val="clear" w:color="auto" w:fill="FFFFFF"/>
        <w:jc w:val="both"/>
        <w:rPr>
          <w:color w:val="000000"/>
          <w:sz w:val="26"/>
          <w:szCs w:val="26"/>
        </w:rPr>
      </w:pPr>
      <w:r w:rsidRPr="00641EA7">
        <w:rPr>
          <w:color w:val="000000"/>
          <w:sz w:val="26"/>
          <w:szCs w:val="26"/>
        </w:rPr>
        <w:t>- количество трудоустроенных граждан - не менее 6 человек;</w:t>
      </w:r>
    </w:p>
    <w:p w:rsidR="00EA061E" w:rsidRPr="00641EA7" w:rsidRDefault="00EA061E" w:rsidP="00875E35">
      <w:pPr>
        <w:shd w:val="clear" w:color="auto" w:fill="FFFFFF"/>
        <w:jc w:val="both"/>
        <w:rPr>
          <w:color w:val="000000"/>
          <w:sz w:val="26"/>
          <w:szCs w:val="26"/>
        </w:rPr>
      </w:pPr>
      <w:r w:rsidRPr="00641EA7">
        <w:rPr>
          <w:color w:val="000000"/>
          <w:sz w:val="26"/>
          <w:szCs w:val="26"/>
        </w:rPr>
        <w:t>- отсутствие на первое число каждого месяца текущего финансового года просроченной задолженности по оплате труда с начислениями работников бюджетных учреждений поселения;</w:t>
      </w:r>
    </w:p>
    <w:p w:rsidR="00EA061E" w:rsidRPr="00641EA7" w:rsidRDefault="00EA061E" w:rsidP="00875E35">
      <w:pPr>
        <w:shd w:val="clear" w:color="auto" w:fill="FFFFFF"/>
        <w:jc w:val="both"/>
        <w:rPr>
          <w:color w:val="000000"/>
          <w:sz w:val="26"/>
          <w:szCs w:val="26"/>
        </w:rPr>
      </w:pPr>
      <w:r w:rsidRPr="00641EA7">
        <w:rPr>
          <w:color w:val="000000"/>
          <w:sz w:val="26"/>
          <w:szCs w:val="26"/>
        </w:rPr>
        <w:t>-</w:t>
      </w:r>
      <w:r w:rsidR="00875E35">
        <w:rPr>
          <w:color w:val="000000"/>
          <w:sz w:val="26"/>
          <w:szCs w:val="26"/>
        </w:rPr>
        <w:t xml:space="preserve"> </w:t>
      </w:r>
      <w:r w:rsidRPr="00641EA7">
        <w:rPr>
          <w:color w:val="000000"/>
          <w:sz w:val="26"/>
          <w:szCs w:val="26"/>
        </w:rPr>
        <w:t>отсутствие просроченной задолженности по оплате энергоресурсов, потребленных муниципальными учреждениями;</w:t>
      </w:r>
    </w:p>
    <w:p w:rsidR="00EA061E" w:rsidRPr="00641EA7" w:rsidRDefault="00EA061E" w:rsidP="00875E35">
      <w:pPr>
        <w:shd w:val="clear" w:color="auto" w:fill="FFFFFF"/>
        <w:jc w:val="both"/>
        <w:rPr>
          <w:color w:val="000000"/>
          <w:sz w:val="26"/>
          <w:szCs w:val="26"/>
        </w:rPr>
      </w:pPr>
      <w:r w:rsidRPr="00641EA7">
        <w:rPr>
          <w:color w:val="000000"/>
          <w:sz w:val="26"/>
          <w:szCs w:val="26"/>
        </w:rPr>
        <w:t>- количество проведенных заседаний комиссии по мобилизации налоговых и неналоговых доходов в бюджет поселения - 24;</w:t>
      </w:r>
    </w:p>
    <w:p w:rsidR="00EA061E" w:rsidRPr="00641EA7" w:rsidRDefault="00EA061E" w:rsidP="00875E35">
      <w:pPr>
        <w:jc w:val="both"/>
        <w:rPr>
          <w:sz w:val="26"/>
          <w:szCs w:val="26"/>
        </w:rPr>
      </w:pPr>
      <w:r w:rsidRPr="00641EA7">
        <w:rPr>
          <w:color w:val="000000"/>
          <w:sz w:val="26"/>
          <w:szCs w:val="26"/>
        </w:rPr>
        <w:t>-  сумма поступлений в бюджет по результатам деятельности комиссии - не менее 50 % от общей задолженности;</w:t>
      </w:r>
      <w:r w:rsidRPr="00641EA7">
        <w:rPr>
          <w:sz w:val="26"/>
          <w:szCs w:val="26"/>
        </w:rPr>
        <w:t xml:space="preserve"> </w:t>
      </w:r>
    </w:p>
    <w:p w:rsidR="00EA061E" w:rsidRPr="00641EA7" w:rsidRDefault="00EA061E" w:rsidP="00875E35">
      <w:pPr>
        <w:jc w:val="both"/>
        <w:rPr>
          <w:color w:val="000000"/>
          <w:sz w:val="26"/>
          <w:szCs w:val="26"/>
        </w:rPr>
      </w:pPr>
      <w:r w:rsidRPr="00641EA7">
        <w:rPr>
          <w:sz w:val="26"/>
          <w:szCs w:val="26"/>
        </w:rPr>
        <w:t>- количество индивидуальных предпринимателей на территории поселения - не менее 6;</w:t>
      </w:r>
    </w:p>
    <w:p w:rsidR="00EA061E" w:rsidRPr="00641EA7" w:rsidRDefault="00EA061E" w:rsidP="00875E35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>- количество обращений граждан по вопросам ненадлежащего исполнения органами местного самоуправления своих полномочий - не более 5.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>Ожидаемые конечные результаты реализации программы  - успешная деятельность в различных направлениях (производство, торговля, и т.д.) существующих субъектов малого и среднего предпринимательства на территории поселения, рост инвестиционной активности, увеличение количества индивидуальных предпринимателей; эффективная реализация полномочий органов местного самоуправления в решении вопросов местного значения.</w:t>
      </w:r>
    </w:p>
    <w:p w:rsidR="00EA061E" w:rsidRPr="00641EA7" w:rsidRDefault="00EA061E" w:rsidP="00EA061E">
      <w:pPr>
        <w:jc w:val="both"/>
        <w:rPr>
          <w:spacing w:val="3"/>
          <w:sz w:val="26"/>
          <w:szCs w:val="26"/>
        </w:rPr>
      </w:pPr>
      <w:r w:rsidRPr="00641EA7">
        <w:rPr>
          <w:spacing w:val="3"/>
          <w:sz w:val="26"/>
          <w:szCs w:val="26"/>
        </w:rPr>
        <w:tab/>
      </w:r>
    </w:p>
    <w:p w:rsidR="00EA061E" w:rsidRPr="00641EA7" w:rsidRDefault="00EA061E" w:rsidP="00875E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EA061E" w:rsidRPr="00641EA7" w:rsidRDefault="00EA061E" w:rsidP="00EA061E">
      <w:pPr>
        <w:pStyle w:val="a3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EA061E" w:rsidRDefault="00EA061E" w:rsidP="00EA061E">
      <w:pPr>
        <w:pStyle w:val="a3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5"/>
      </w:tblGrid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lastRenderedPageBreak/>
              <w:t>Разработка и принятие нормативно-правовых актов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Разработка проектов генерального плана и ПЗЗ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Страхование ГТС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Оплата услуг за предоставление линий совместного подвеса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Обслуживание наружного газопровода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Оплата электроэнергии (уличное освещение)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Приобретение светильников и материалов для ремонта уличного освещения 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Приобретение подарков для ветеранов и тружеников тыла ко Дню Победы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Приобретение строительных материалов для содержания и ремонта объектов благоустройства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6D111B">
              <w:rPr>
                <w:rFonts w:ascii="Times New Roman" w:hAnsi="Times New Roman" w:cs="Times New Roman"/>
                <w:sz w:val="26"/>
                <w:szCs w:val="26"/>
              </w:rPr>
              <w:t xml:space="preserve">Оплата по договорам гражданско-правового характера за выполнение работ по благоустройству   </w:t>
            </w:r>
          </w:p>
        </w:tc>
      </w:tr>
      <w:tr w:rsidR="006D111B" w:rsidRPr="006D111B" w:rsidTr="006D111B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1B" w:rsidRPr="006D111B" w:rsidRDefault="006D111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B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Предоставление субсидий бюджетным учреждениям</w:t>
            </w:r>
          </w:p>
        </w:tc>
      </w:tr>
    </w:tbl>
    <w:p w:rsidR="00EA061E" w:rsidRPr="00641EA7" w:rsidRDefault="00EA061E" w:rsidP="00875E35">
      <w:pPr>
        <w:pStyle w:val="a3"/>
        <w:spacing w:after="0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EA061E" w:rsidRPr="00875E35" w:rsidRDefault="00EA061E" w:rsidP="00875E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875E35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EA061E" w:rsidRPr="00875E35" w:rsidRDefault="00EA061E" w:rsidP="00875E35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6616EF" w:rsidRPr="00641EA7" w:rsidRDefault="00EA061E" w:rsidP="006616EF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6616EF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21 805,8 </w:t>
      </w:r>
      <w:r w:rsidR="006616EF"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тыс</w:t>
      </w:r>
      <w:proofErr w:type="gramStart"/>
      <w:r w:rsidR="006616EF"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="006616EF"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уб., из них по годам:</w:t>
      </w:r>
    </w:p>
    <w:p w:rsidR="006616EF" w:rsidRPr="00641EA7" w:rsidRDefault="006616EF" w:rsidP="006616EF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641EA7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641EA7">
        <w:rPr>
          <w:rFonts w:ascii="Times New Roman" w:hAnsi="Times New Roman"/>
          <w:sz w:val="26"/>
          <w:szCs w:val="26"/>
        </w:rPr>
        <w:t xml:space="preserve"> г.- </w:t>
      </w:r>
      <w:r>
        <w:rPr>
          <w:rFonts w:ascii="Times New Roman" w:hAnsi="Times New Roman"/>
          <w:sz w:val="26"/>
          <w:szCs w:val="26"/>
        </w:rPr>
        <w:t xml:space="preserve"> 4848,5</w:t>
      </w:r>
      <w:r w:rsidRPr="00641EA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641EA7">
        <w:rPr>
          <w:rFonts w:ascii="Times New Roman" w:hAnsi="Times New Roman"/>
          <w:sz w:val="26"/>
          <w:szCs w:val="26"/>
        </w:rPr>
        <w:t>.р</w:t>
      </w:r>
      <w:proofErr w:type="gramEnd"/>
      <w:r w:rsidRPr="00641EA7">
        <w:rPr>
          <w:rFonts w:ascii="Times New Roman" w:hAnsi="Times New Roman"/>
          <w:sz w:val="26"/>
          <w:szCs w:val="26"/>
        </w:rPr>
        <w:t>уб.;</w:t>
      </w:r>
    </w:p>
    <w:p w:rsidR="006616EF" w:rsidRPr="00641EA7" w:rsidRDefault="006616EF" w:rsidP="006616EF">
      <w:pPr>
        <w:pStyle w:val="a9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641EA7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22</w:t>
      </w:r>
      <w:r w:rsidRPr="00641EA7">
        <w:rPr>
          <w:rFonts w:ascii="Times New Roman" w:hAnsi="Times New Roman"/>
          <w:sz w:val="26"/>
          <w:szCs w:val="26"/>
        </w:rPr>
        <w:t xml:space="preserve"> г.-  </w:t>
      </w:r>
      <w:r>
        <w:rPr>
          <w:rFonts w:ascii="Times New Roman" w:hAnsi="Times New Roman"/>
          <w:sz w:val="26"/>
          <w:szCs w:val="26"/>
        </w:rPr>
        <w:t>8297,5</w:t>
      </w:r>
      <w:r w:rsidRPr="00641EA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641EA7">
        <w:rPr>
          <w:rFonts w:ascii="Times New Roman" w:hAnsi="Times New Roman"/>
          <w:sz w:val="26"/>
          <w:szCs w:val="26"/>
        </w:rPr>
        <w:t>.р</w:t>
      </w:r>
      <w:proofErr w:type="gramEnd"/>
      <w:r w:rsidRPr="00641EA7">
        <w:rPr>
          <w:rFonts w:ascii="Times New Roman" w:hAnsi="Times New Roman"/>
          <w:sz w:val="26"/>
          <w:szCs w:val="26"/>
        </w:rPr>
        <w:t>уб.;</w:t>
      </w:r>
    </w:p>
    <w:p w:rsidR="006616EF" w:rsidRPr="005C1E16" w:rsidRDefault="006616EF" w:rsidP="006616EF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641EA7">
        <w:rPr>
          <w:rFonts w:ascii="Times New Roman" w:hAnsi="Times New Roman"/>
          <w:bCs/>
          <w:sz w:val="26"/>
          <w:szCs w:val="26"/>
        </w:rPr>
        <w:t>202</w:t>
      </w:r>
      <w:r>
        <w:rPr>
          <w:rFonts w:ascii="Times New Roman" w:hAnsi="Times New Roman"/>
          <w:bCs/>
          <w:sz w:val="26"/>
          <w:szCs w:val="26"/>
        </w:rPr>
        <w:t>3</w:t>
      </w:r>
      <w:r w:rsidRPr="00641EA7">
        <w:rPr>
          <w:rFonts w:ascii="Times New Roman" w:hAnsi="Times New Roman"/>
          <w:bCs/>
          <w:sz w:val="26"/>
          <w:szCs w:val="26"/>
        </w:rPr>
        <w:t xml:space="preserve"> г.-  </w:t>
      </w:r>
      <w:r>
        <w:rPr>
          <w:rFonts w:ascii="Times New Roman" w:hAnsi="Times New Roman"/>
          <w:bCs/>
          <w:sz w:val="26"/>
          <w:szCs w:val="26"/>
        </w:rPr>
        <w:t>8659,5</w:t>
      </w:r>
      <w:r w:rsidRPr="00641EA7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41EA7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41EA7">
        <w:rPr>
          <w:rFonts w:ascii="Times New Roman" w:hAnsi="Times New Roman"/>
          <w:bCs/>
          <w:sz w:val="26"/>
          <w:szCs w:val="26"/>
        </w:rPr>
        <w:t>уб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EA061E" w:rsidRPr="00641EA7" w:rsidRDefault="00EA061E" w:rsidP="006616EF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</w:t>
      </w:r>
      <w:r w:rsidR="00946043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программы подлежит ежегодному уточнению.</w:t>
      </w:r>
    </w:p>
    <w:p w:rsidR="00EA061E" w:rsidRPr="00641EA7" w:rsidRDefault="00EA061E" w:rsidP="00EA061E">
      <w:pPr>
        <w:pStyle w:val="a3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EA061E" w:rsidRPr="00641EA7" w:rsidRDefault="00EA061E" w:rsidP="00EA061E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41EA7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EA061E" w:rsidRPr="00641EA7" w:rsidRDefault="00EA061E" w:rsidP="00EA061E">
      <w:pPr>
        <w:rPr>
          <w:sz w:val="26"/>
          <w:szCs w:val="26"/>
        </w:rPr>
      </w:pP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>Механизм реализации Программы предусматривает использование комплекса организационных, экономических и правовых мероприятий, необходимых для реализации цели и задач Программы. Механизм разработан в соответствии с положениями законодательства Российской Федерации.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 xml:space="preserve">В механизме реализации Программы администрация Большесудаченского сельского поселения утверждает Программу, вносит в нее изменения и дополнения. </w:t>
      </w:r>
    </w:p>
    <w:p w:rsidR="00EA061E" w:rsidRPr="00641EA7" w:rsidRDefault="00EA061E" w:rsidP="00EA061E">
      <w:pPr>
        <w:jc w:val="both"/>
        <w:rPr>
          <w:sz w:val="26"/>
          <w:szCs w:val="26"/>
        </w:rPr>
      </w:pPr>
      <w:r w:rsidRPr="00641EA7">
        <w:rPr>
          <w:sz w:val="26"/>
          <w:szCs w:val="26"/>
        </w:rPr>
        <w:tab/>
        <w:t xml:space="preserve">Координация, управление и контроль </w:t>
      </w:r>
      <w:proofErr w:type="gramStart"/>
      <w:r w:rsidRPr="00641EA7">
        <w:rPr>
          <w:sz w:val="26"/>
          <w:szCs w:val="26"/>
        </w:rPr>
        <w:t>хода реализации мероприятий Программы</w:t>
      </w:r>
      <w:proofErr w:type="gramEnd"/>
      <w:r w:rsidRPr="00641EA7">
        <w:rPr>
          <w:sz w:val="26"/>
          <w:szCs w:val="26"/>
        </w:rPr>
        <w:t xml:space="preserve"> осуществляется главой Большесудаченского сельского поселения. </w:t>
      </w:r>
      <w:r w:rsidRPr="00641EA7">
        <w:rPr>
          <w:sz w:val="26"/>
          <w:szCs w:val="26"/>
        </w:rPr>
        <w:tab/>
        <w:t>Ежегодный объем ассигнований из бюджета Большесудаченского сельского поселения подлежит уточнению при его разработке на соответствующий финансовый год.</w:t>
      </w:r>
    </w:p>
    <w:p w:rsidR="00FD2916" w:rsidRPr="005C1E16" w:rsidRDefault="00F353A8" w:rsidP="00FF2834">
      <w:pPr>
        <w:pStyle w:val="ae"/>
        <w:shd w:val="clear" w:color="auto" w:fill="FFFFFF"/>
        <w:spacing w:after="0"/>
        <w:jc w:val="both"/>
        <w:textAlignment w:val="baseline"/>
        <w:rPr>
          <w:sz w:val="26"/>
          <w:szCs w:val="26"/>
        </w:rPr>
      </w:pPr>
      <w:r w:rsidRPr="00280A63">
        <w:rPr>
          <w:sz w:val="26"/>
          <w:szCs w:val="26"/>
        </w:rPr>
        <w:tab/>
      </w:r>
      <w:r w:rsidR="00FF2834">
        <w:rPr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AA0DA0" w:rsidRPr="00AA0DA0" w:rsidRDefault="00AA0DA0" w:rsidP="00F06E70">
      <w:pPr>
        <w:ind w:firstLine="360"/>
        <w:jc w:val="both"/>
        <w:rPr>
          <w:sz w:val="26"/>
          <w:szCs w:val="26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F353A8" w:rsidRPr="003408BD" w:rsidRDefault="00F353A8" w:rsidP="00AA0DA0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F353A8" w:rsidRPr="003408BD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FF2834" w:rsidRDefault="00F353A8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FF2834">
        <w:rPr>
          <w:spacing w:val="3"/>
          <w:sz w:val="20"/>
          <w:szCs w:val="20"/>
        </w:rPr>
        <w:t xml:space="preserve"> «</w:t>
      </w:r>
      <w:r w:rsidR="00FF2834" w:rsidRPr="00FF2834">
        <w:rPr>
          <w:sz w:val="20"/>
          <w:szCs w:val="20"/>
        </w:rPr>
        <w:t xml:space="preserve">Территория комфортного проживания и социального </w:t>
      </w:r>
    </w:p>
    <w:p w:rsidR="00FF2834" w:rsidRDefault="00FF2834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FF2834">
        <w:rPr>
          <w:sz w:val="20"/>
          <w:szCs w:val="20"/>
        </w:rPr>
        <w:t xml:space="preserve">благополучия на территории Большесудаченского </w:t>
      </w:r>
    </w:p>
    <w:p w:rsidR="00F353A8" w:rsidRPr="00FF2834" w:rsidRDefault="00FF2834" w:rsidP="00FF2834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FF2834">
        <w:rPr>
          <w:sz w:val="20"/>
          <w:szCs w:val="20"/>
        </w:rPr>
        <w:t>сельского поселения на 2021-2023 годы</w:t>
      </w:r>
      <w:r w:rsidR="00F353A8" w:rsidRPr="00FF2834">
        <w:rPr>
          <w:spacing w:val="3"/>
          <w:sz w:val="20"/>
          <w:szCs w:val="20"/>
        </w:rPr>
        <w:t>»</w:t>
      </w: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Pr="001D4CC3" w:rsidRDefault="00F353A8" w:rsidP="001D4CC3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4CC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F353A8" w:rsidRPr="001D4CC3" w:rsidRDefault="00F353A8" w:rsidP="00F353A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1D4CC3">
        <w:rPr>
          <w:spacing w:val="3"/>
          <w:sz w:val="26"/>
          <w:szCs w:val="26"/>
        </w:rPr>
        <w:t>муниципальной программы «</w:t>
      </w:r>
      <w:r w:rsidR="0014592F" w:rsidRPr="00FF2834">
        <w:rPr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="000A1FB9">
        <w:rPr>
          <w:sz w:val="26"/>
          <w:szCs w:val="26"/>
        </w:rPr>
        <w:t>»</w:t>
      </w:r>
    </w:p>
    <w:p w:rsidR="00F353A8" w:rsidRPr="005C1E16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tbl>
      <w:tblPr>
        <w:tblpPr w:leftFromText="180" w:rightFromText="180" w:vertAnchor="text" w:horzAnchor="margin" w:tblpY="67"/>
        <w:tblW w:w="9781" w:type="dxa"/>
        <w:tblCellMar>
          <w:left w:w="0" w:type="dxa"/>
          <w:right w:w="0" w:type="dxa"/>
        </w:tblCellMar>
        <w:tblLook w:val="04A0"/>
      </w:tblPr>
      <w:tblGrid>
        <w:gridCol w:w="2410"/>
        <w:gridCol w:w="7371"/>
      </w:tblGrid>
      <w:tr w:rsidR="00EA061E" w:rsidRPr="005C1E16" w:rsidTr="009743BF">
        <w:trPr>
          <w:trHeight w:val="15"/>
        </w:trPr>
        <w:tc>
          <w:tcPr>
            <w:tcW w:w="2410" w:type="dxa"/>
            <w:hideMark/>
          </w:tcPr>
          <w:p w:rsidR="00EA061E" w:rsidRPr="005C1E16" w:rsidRDefault="00EA061E" w:rsidP="00733DA8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hideMark/>
          </w:tcPr>
          <w:p w:rsidR="00EA061E" w:rsidRPr="005C1E16" w:rsidRDefault="00EA061E" w:rsidP="00733DA8">
            <w:pPr>
              <w:rPr>
                <w:sz w:val="26"/>
                <w:szCs w:val="26"/>
              </w:rPr>
            </w:pP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D40B15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Большесудаченского сельского поселения «Благоустройство с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ольшое Судачье»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Цель муниципальной</w:t>
            </w:r>
            <w:r w:rsidRPr="005C1E1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CA128C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CA128C">
              <w:rPr>
                <w:rFonts w:ascii="Time New Roman" w:hAnsi="Time New Roman"/>
                <w:color w:val="000000"/>
                <w:sz w:val="26"/>
                <w:szCs w:val="26"/>
              </w:rPr>
              <w:t>- повышение эффективности и качества муниципального управления;</w:t>
            </w:r>
          </w:p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7"/>
                <w:szCs w:val="27"/>
              </w:rPr>
            </w:pPr>
            <w:r w:rsidRPr="00CA128C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- повышение </w:t>
            </w:r>
            <w:proofErr w:type="gramStart"/>
            <w:r w:rsidRPr="00CA128C">
              <w:rPr>
                <w:rFonts w:ascii="Time New Roman" w:hAnsi="Time New Roman"/>
                <w:color w:val="000000"/>
                <w:sz w:val="26"/>
                <w:szCs w:val="26"/>
              </w:rPr>
              <w:t>эффективности деятельности администрации района</w:t>
            </w:r>
            <w:proofErr w:type="gramEnd"/>
            <w:r w:rsidRPr="00CA128C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 и использования бюджетных средств.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Задачи муниципальной</w:t>
            </w:r>
            <w:r w:rsidRPr="005C1E1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- повышение </w:t>
            </w:r>
            <w:proofErr w:type="gramStart"/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эффективности деятельности администрации поселения</w:t>
            </w:r>
            <w:proofErr w:type="gramEnd"/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 и подведомственных муниципальных учреждений;</w:t>
            </w:r>
          </w:p>
          <w:p w:rsidR="00EA061E" w:rsidRDefault="00EA061E" w:rsidP="00733DA8">
            <w:pPr>
              <w:rPr>
                <w:sz w:val="26"/>
                <w:szCs w:val="26"/>
              </w:rPr>
            </w:pPr>
            <w:r w:rsidRPr="00E00CF4">
              <w:rPr>
                <w:sz w:val="26"/>
                <w:szCs w:val="26"/>
              </w:rPr>
              <w:t>- повышение предпринимательской активности и развитие малого и среднего предпринимательства;</w:t>
            </w:r>
            <w:r w:rsidRPr="00E00CF4">
              <w:rPr>
                <w:sz w:val="26"/>
                <w:szCs w:val="26"/>
              </w:rPr>
              <w:br/>
              <w:t>- повышение доступности и качества предоставления муниципальных услуг</w:t>
            </w:r>
            <w:r>
              <w:rPr>
                <w:sz w:val="26"/>
                <w:szCs w:val="26"/>
              </w:rPr>
              <w:t>;</w:t>
            </w:r>
          </w:p>
          <w:p w:rsidR="00EA061E" w:rsidRPr="00365C67" w:rsidRDefault="00EA061E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A2B8E">
              <w:t xml:space="preserve"> </w:t>
            </w:r>
            <w:r w:rsidRPr="00365C67">
              <w:rPr>
                <w:rFonts w:eastAsia="Calibri"/>
                <w:sz w:val="26"/>
                <w:szCs w:val="26"/>
              </w:rPr>
              <w:t>повышение эффективности работы муниципальных служащих;</w:t>
            </w:r>
          </w:p>
          <w:p w:rsidR="00EA061E" w:rsidRDefault="00EA061E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B61377">
              <w:rPr>
                <w:sz w:val="26"/>
                <w:szCs w:val="26"/>
              </w:rPr>
              <w:t xml:space="preserve">овышение эффективности </w:t>
            </w:r>
            <w:r>
              <w:rPr>
                <w:sz w:val="26"/>
                <w:szCs w:val="26"/>
              </w:rPr>
              <w:t>управления муниципальной собственностью;</w:t>
            </w:r>
          </w:p>
          <w:p w:rsidR="00EA061E" w:rsidRPr="00F91B0D" w:rsidRDefault="00EA061E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t xml:space="preserve"> </w:t>
            </w:r>
            <w:r w:rsidRPr="00365C67">
              <w:rPr>
                <w:rFonts w:eastAsia="Calibri"/>
                <w:sz w:val="26"/>
                <w:szCs w:val="26"/>
              </w:rPr>
              <w:t>повышение эффективности использования бюджетных средств</w:t>
            </w:r>
            <w:r>
              <w:rPr>
                <w:sz w:val="26"/>
                <w:szCs w:val="26"/>
              </w:rPr>
              <w:t>.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- количество </w:t>
            </w:r>
            <w:r w:rsidRPr="00037922">
              <w:rPr>
                <w:rFonts w:ascii="Time New Roman" w:hAnsi="Time New Roman"/>
                <w:color w:val="000000"/>
                <w:sz w:val="26"/>
                <w:szCs w:val="26"/>
              </w:rPr>
              <w:t>трудо</w:t>
            </w: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устроенных граждан</w:t>
            </w:r>
            <w:r w:rsidRPr="00037922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 - не менее 6 человек</w:t>
            </w: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;</w:t>
            </w:r>
          </w:p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- отсутствие на первое число каждого месяца текущего финансового года просроченной задолженности по оплате труда с начислениями работников бюджетных учреждений </w:t>
            </w:r>
            <w:r w:rsidRPr="00037922">
              <w:rPr>
                <w:rFonts w:ascii="Time New Roman" w:hAnsi="Time New Roman"/>
                <w:color w:val="000000"/>
                <w:sz w:val="26"/>
                <w:szCs w:val="26"/>
              </w:rPr>
              <w:t>поселения</w:t>
            </w: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;</w:t>
            </w:r>
          </w:p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-отсутствие просроченной задолженности по оплате энергоресурсов, потребленных муниципальными учреждениями;</w:t>
            </w:r>
          </w:p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- количество проведенных заседаний комиссии по мобилизации налоговых и неналоговых доходов в бюджет </w:t>
            </w:r>
            <w:r w:rsidRPr="00037922">
              <w:rPr>
                <w:rFonts w:ascii="Time New Roman" w:hAnsi="Time New Roman"/>
                <w:color w:val="000000"/>
                <w:sz w:val="26"/>
                <w:szCs w:val="26"/>
              </w:rPr>
              <w:t>поселения - 24</w:t>
            </w: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;</w:t>
            </w:r>
          </w:p>
          <w:p w:rsidR="00EA061E" w:rsidRPr="00E00CF4" w:rsidRDefault="00EA061E" w:rsidP="00733DA8">
            <w:pPr>
              <w:shd w:val="clear" w:color="auto" w:fill="FFFFFF"/>
              <w:rPr>
                <w:rFonts w:ascii="Time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-  сумма поступлений в бюджет по результатам деятельности комиссии</w:t>
            </w:r>
            <w:r w:rsidRPr="00037922">
              <w:rPr>
                <w:rFonts w:ascii="Time New Roman" w:hAnsi="Time New Roman"/>
                <w:color w:val="000000"/>
                <w:sz w:val="26"/>
                <w:szCs w:val="26"/>
              </w:rPr>
              <w:t xml:space="preserve"> - не менее 50 % от общей задолженности</w:t>
            </w:r>
            <w:r w:rsidRPr="00E00CF4">
              <w:rPr>
                <w:rFonts w:ascii="Time New Roman" w:hAnsi="Time New Roman"/>
                <w:color w:val="000000"/>
                <w:sz w:val="26"/>
                <w:szCs w:val="26"/>
              </w:rPr>
              <w:t>;</w:t>
            </w:r>
          </w:p>
          <w:p w:rsidR="00EA061E" w:rsidRPr="00037922" w:rsidRDefault="00EA061E" w:rsidP="00733DA8">
            <w:pPr>
              <w:rPr>
                <w:sz w:val="26"/>
                <w:szCs w:val="26"/>
              </w:rPr>
            </w:pPr>
            <w:r w:rsidRPr="00037922">
              <w:rPr>
                <w:sz w:val="26"/>
                <w:szCs w:val="26"/>
              </w:rPr>
              <w:t xml:space="preserve">- количество индивидуальных предпринимателей на </w:t>
            </w:r>
            <w:r w:rsidRPr="00037922">
              <w:rPr>
                <w:sz w:val="26"/>
                <w:szCs w:val="26"/>
              </w:rPr>
              <w:lastRenderedPageBreak/>
              <w:t>территории поселения - не менее 6;</w:t>
            </w:r>
          </w:p>
          <w:p w:rsidR="00EA061E" w:rsidRPr="005C1E16" w:rsidRDefault="00EA061E" w:rsidP="00733DA8">
            <w:pPr>
              <w:rPr>
                <w:sz w:val="26"/>
                <w:szCs w:val="26"/>
              </w:rPr>
            </w:pPr>
            <w:r w:rsidRPr="00037922">
              <w:rPr>
                <w:sz w:val="26"/>
                <w:szCs w:val="26"/>
              </w:rPr>
              <w:t>- количество обращений граждан по вопросам ненадлежащего исполнения органами местного самоуправления своих полномочий - не более 5.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D40B15">
            <w:pPr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20</w:t>
            </w:r>
            <w:r w:rsidR="00D40B15">
              <w:rPr>
                <w:sz w:val="26"/>
                <w:szCs w:val="26"/>
              </w:rPr>
              <w:t>21</w:t>
            </w:r>
            <w:r w:rsidRPr="005C1E16">
              <w:rPr>
                <w:sz w:val="26"/>
                <w:szCs w:val="26"/>
              </w:rPr>
              <w:t xml:space="preserve"> - 202</w:t>
            </w:r>
            <w:r w:rsidR="00D40B15">
              <w:rPr>
                <w:sz w:val="26"/>
                <w:szCs w:val="26"/>
              </w:rPr>
              <w:t>3</w:t>
            </w:r>
            <w:r w:rsidRPr="005C1E16">
              <w:rPr>
                <w:sz w:val="26"/>
                <w:szCs w:val="26"/>
              </w:rPr>
              <w:t xml:space="preserve"> гг.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Объемы и источники финансирования</w:t>
            </w:r>
            <w:r w:rsidRPr="005C1E16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3BF" w:rsidRPr="00641EA7" w:rsidRDefault="00EA061E" w:rsidP="009743BF">
            <w:pPr>
              <w:pStyle w:val="a3"/>
              <w:spacing w:after="0" w:line="240" w:lineRule="auto"/>
              <w:ind w:left="0" w:firstLine="720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="009743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21</w:t>
            </w:r>
            <w:r w:rsidR="006616E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 805,8</w:t>
            </w:r>
            <w:r w:rsidR="009743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="009743BF" w:rsidRPr="00641EA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тыс</w:t>
            </w:r>
            <w:proofErr w:type="gramStart"/>
            <w:r w:rsidR="009743BF" w:rsidRPr="00641EA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="009743BF" w:rsidRPr="00641EA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уб., из них по годам:</w:t>
            </w:r>
          </w:p>
          <w:p w:rsidR="009743BF" w:rsidRPr="00641EA7" w:rsidRDefault="009743BF" w:rsidP="009743BF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1EA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641EA7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4848,5</w:t>
            </w:r>
            <w:r w:rsidRPr="00641EA7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Pr="00641EA7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641EA7">
              <w:rPr>
                <w:rFonts w:ascii="Times New Roman" w:hAnsi="Times New Roman"/>
                <w:sz w:val="26"/>
                <w:szCs w:val="26"/>
              </w:rPr>
              <w:t>уб.;</w:t>
            </w:r>
          </w:p>
          <w:p w:rsidR="009743BF" w:rsidRPr="00641EA7" w:rsidRDefault="009743BF" w:rsidP="009743BF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41EA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641EA7">
              <w:rPr>
                <w:rFonts w:ascii="Times New Roman" w:hAnsi="Times New Roman"/>
                <w:sz w:val="26"/>
                <w:szCs w:val="26"/>
              </w:rPr>
              <w:t xml:space="preserve"> г.-  </w:t>
            </w:r>
            <w:r>
              <w:rPr>
                <w:rFonts w:ascii="Times New Roman" w:hAnsi="Times New Roman"/>
                <w:sz w:val="26"/>
                <w:szCs w:val="26"/>
              </w:rPr>
              <w:t>82</w:t>
            </w:r>
            <w:r w:rsidR="006616EF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7,5</w:t>
            </w:r>
            <w:r w:rsidRPr="00641EA7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Pr="00641EA7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641EA7">
              <w:rPr>
                <w:rFonts w:ascii="Times New Roman" w:hAnsi="Times New Roman"/>
                <w:sz w:val="26"/>
                <w:szCs w:val="26"/>
              </w:rPr>
              <w:t>уб.;</w:t>
            </w:r>
          </w:p>
          <w:p w:rsidR="00EA061E" w:rsidRPr="005C1E16" w:rsidRDefault="009743BF" w:rsidP="009743BF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1EA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641EA7">
              <w:rPr>
                <w:rFonts w:ascii="Times New Roman" w:hAnsi="Times New Roman"/>
                <w:bCs/>
                <w:sz w:val="26"/>
                <w:szCs w:val="26"/>
              </w:rPr>
              <w:t xml:space="preserve"> г.-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8659,5</w:t>
            </w:r>
            <w:r w:rsidRPr="00641EA7">
              <w:rPr>
                <w:rFonts w:ascii="Times New Roman" w:hAnsi="Times New Roman"/>
                <w:bCs/>
                <w:sz w:val="26"/>
                <w:szCs w:val="26"/>
              </w:rPr>
              <w:t xml:space="preserve"> тыс</w:t>
            </w:r>
            <w:proofErr w:type="gramStart"/>
            <w:r w:rsidRPr="00641EA7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Pr="00641EA7">
              <w:rPr>
                <w:rFonts w:ascii="Times New Roman" w:hAnsi="Times New Roman"/>
                <w:bCs/>
                <w:sz w:val="26"/>
                <w:szCs w:val="26"/>
              </w:rPr>
              <w:t>уб</w:t>
            </w:r>
            <w:r w:rsidR="00EA061E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EA061E" w:rsidRPr="005C1E16" w:rsidRDefault="00EA061E" w:rsidP="00733DA8">
            <w:pPr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5C1E16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EA061E" w:rsidRPr="005C1E16" w:rsidTr="009743BF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5C1E16" w:rsidRDefault="00EA061E" w:rsidP="00733DA8">
            <w:pPr>
              <w:textAlignment w:val="baseline"/>
              <w:rPr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61E" w:rsidRPr="008B0E7F" w:rsidRDefault="00EA061E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сохранение и </w:t>
            </w:r>
            <w:r w:rsidRPr="008B0E7F">
              <w:rPr>
                <w:sz w:val="26"/>
                <w:szCs w:val="26"/>
              </w:rPr>
              <w:t>увеличение количества субъектов малого и среднего предпринимательства (включая индивидуальных предпринимателей)</w:t>
            </w:r>
            <w:r>
              <w:rPr>
                <w:sz w:val="26"/>
                <w:szCs w:val="26"/>
              </w:rPr>
              <w:t>;</w:t>
            </w:r>
          </w:p>
          <w:p w:rsidR="00EA061E" w:rsidRPr="008B0E7F" w:rsidRDefault="00EA061E" w:rsidP="00733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B0E7F">
              <w:rPr>
                <w:sz w:val="26"/>
                <w:szCs w:val="26"/>
              </w:rPr>
              <w:t>обеспечение уровня удовлетворенности граждан качеством предоставления муниципальных услуг</w:t>
            </w:r>
            <w:r>
              <w:rPr>
                <w:sz w:val="26"/>
                <w:szCs w:val="26"/>
              </w:rPr>
              <w:t xml:space="preserve"> и деятельностью органов местного самоуправления в целом.</w:t>
            </w:r>
          </w:p>
        </w:tc>
      </w:tr>
    </w:tbl>
    <w:p w:rsidR="00F353A8" w:rsidRPr="005C1E16" w:rsidRDefault="00F353A8" w:rsidP="00F353A8">
      <w:pPr>
        <w:ind w:firstLine="3969"/>
        <w:rPr>
          <w:sz w:val="26"/>
          <w:szCs w:val="26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65146B" w:rsidRPr="003408BD" w:rsidRDefault="0065146B" w:rsidP="0065146B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65146B" w:rsidRPr="003408BD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FF2834" w:rsidRDefault="00FF2834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FF2834">
        <w:rPr>
          <w:spacing w:val="3"/>
          <w:sz w:val="20"/>
          <w:szCs w:val="20"/>
        </w:rPr>
        <w:t>«</w:t>
      </w:r>
      <w:r w:rsidRPr="00FF2834">
        <w:rPr>
          <w:sz w:val="20"/>
          <w:szCs w:val="20"/>
        </w:rPr>
        <w:t xml:space="preserve">Территория комфортного проживания и социального </w:t>
      </w:r>
    </w:p>
    <w:p w:rsidR="00FF2834" w:rsidRDefault="00FF2834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FF2834">
        <w:rPr>
          <w:sz w:val="20"/>
          <w:szCs w:val="20"/>
        </w:rPr>
        <w:t xml:space="preserve">благополучия на территории Большесудаченского </w:t>
      </w:r>
    </w:p>
    <w:p w:rsidR="00FF2834" w:rsidRPr="00FF2834" w:rsidRDefault="00FF2834" w:rsidP="00FF2834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FF2834">
        <w:rPr>
          <w:sz w:val="20"/>
          <w:szCs w:val="20"/>
        </w:rPr>
        <w:t>сельского поселения на 2021-2023 годы</w:t>
      </w:r>
      <w:r w:rsidRPr="00FF2834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C036A4" w:rsidRPr="00C036A4" w:rsidRDefault="00C036A4" w:rsidP="00C036A4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8C257C" w:rsidRPr="008C257C" w:rsidTr="00733DA8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57C">
              <w:rPr>
                <w:rFonts w:ascii="Times New Roman" w:hAnsi="Times New Roman"/>
                <w:sz w:val="20"/>
                <w:szCs w:val="20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Плановые сроки реализации мероприятия</w:t>
            </w:r>
          </w:p>
        </w:tc>
      </w:tr>
      <w:tr w:rsidR="008C257C" w:rsidRPr="008C257C" w:rsidTr="00733DA8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20</w:t>
            </w:r>
            <w:r w:rsidR="008936A7">
              <w:rPr>
                <w:rFonts w:ascii="Times New Roman" w:hAnsi="Times New Roman"/>
                <w:sz w:val="20"/>
                <w:szCs w:val="20"/>
              </w:rPr>
              <w:t>21</w:t>
            </w:r>
            <w:r w:rsidRPr="008C25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20</w:t>
            </w:r>
            <w:r w:rsidR="008936A7">
              <w:rPr>
                <w:rFonts w:ascii="Times New Roman" w:hAnsi="Times New Roman"/>
                <w:sz w:val="20"/>
                <w:szCs w:val="20"/>
              </w:rPr>
              <w:t>22</w:t>
            </w:r>
            <w:r w:rsidRPr="008C25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202</w:t>
            </w:r>
            <w:r w:rsidR="008936A7">
              <w:rPr>
                <w:rFonts w:ascii="Times New Roman" w:hAnsi="Times New Roman"/>
                <w:sz w:val="20"/>
                <w:szCs w:val="20"/>
              </w:rPr>
              <w:t>3</w:t>
            </w:r>
            <w:r w:rsidRPr="008C25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8C257C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7C" w:rsidRPr="008C257C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57C" w:rsidRPr="008C257C" w:rsidTr="00733DA8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257C" w:rsidRPr="008C257C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257C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proofErr w:type="gramEnd"/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Разработка и принятие нормативно-правовых актов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Разработка проектов генерального плана и ПЗЗ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 xml:space="preserve">Изготовление технической документации по </w:t>
            </w:r>
            <w:r w:rsidRPr="008936A7">
              <w:rPr>
                <w:rFonts w:ascii="Times New Roman" w:eastAsia="Times New Roman" w:hAnsi="Times New Roman" w:cs="Times New Roman"/>
                <w:spacing w:val="3"/>
              </w:rPr>
              <w:lastRenderedPageBreak/>
              <w:t>оформлению объектов в муниципальную собственность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lastRenderedPageBreak/>
              <w:t xml:space="preserve">Администрация Большесудаченского сельского </w:t>
            </w:r>
            <w:r w:rsidRPr="008C257C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972041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7179B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7179B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F6B65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 xml:space="preserve">Обеспечение решения вопросов </w:t>
            </w:r>
            <w:r w:rsidRPr="008C257C">
              <w:rPr>
                <w:rFonts w:ascii="Times New Roman" w:hAnsi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lastRenderedPageBreak/>
              <w:t>Страхование ГТС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5B58E0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0E576F" w:rsidP="004D5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="004D5D03"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0E576F" w:rsidP="006C3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="006C3FF3"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F6B65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бе</w:t>
            </w:r>
            <w:r>
              <w:rPr>
                <w:rFonts w:ascii="Times New Roman" w:hAnsi="Times New Roman"/>
                <w:sz w:val="20"/>
                <w:szCs w:val="20"/>
              </w:rPr>
              <w:t>зопасности населенного пункта от ЧС природного характера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Оплата услуг за предоставление линий совместного подвеса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4D5D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4D5D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F6B6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Обслуживание наружного газопровода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F6B6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бе</w:t>
            </w:r>
            <w:r w:rsidR="00BF41A6">
              <w:rPr>
                <w:rFonts w:ascii="Times New Roman" w:hAnsi="Times New Roman"/>
                <w:sz w:val="20"/>
                <w:szCs w:val="20"/>
              </w:rPr>
              <w:t>зопасности населенного пункта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Оплата электроэнергии (уличное освещение)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7179B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7179B" w:rsidP="000E57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</w:t>
            </w:r>
            <w:r w:rsidR="006C3F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8936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 xml:space="preserve">Приобретение светильников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 материалов для ремонта</w:t>
            </w:r>
            <w:r w:rsidRPr="008936A7">
              <w:rPr>
                <w:rFonts w:ascii="Times New Roman" w:eastAsia="Times New Roman" w:hAnsi="Times New Roman" w:cs="Times New Roman"/>
                <w:spacing w:val="3"/>
              </w:rPr>
              <w:t xml:space="preserve"> уличного освещения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A33368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spellStart"/>
            <w:r w:rsidRPr="008C257C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8C257C">
              <w:rPr>
                <w:rFonts w:ascii="Times New Roman" w:hAnsi="Times New Roman"/>
                <w:sz w:val="20"/>
                <w:szCs w:val="20"/>
              </w:rPr>
              <w:t xml:space="preserve"> сети уличного освещения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0E576F" w:rsidRDefault="000E576F" w:rsidP="008C257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7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0E576F" w:rsidRDefault="000E576F" w:rsidP="008C257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7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Приобретение строительных материалов для содержания и ремонта объектов благоустройства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270A0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C306EE" w:rsidP="00C306E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936A7" w:rsidRPr="008936A7">
              <w:rPr>
                <w:rFonts w:ascii="Times New Roman" w:hAnsi="Times New Roman" w:cs="Times New Roman"/>
              </w:rPr>
              <w:t xml:space="preserve">плата </w:t>
            </w:r>
            <w:r>
              <w:rPr>
                <w:rFonts w:ascii="Times New Roman" w:hAnsi="Times New Roman" w:cs="Times New Roman"/>
              </w:rPr>
              <w:t>по договорам гражданско-правового характера за выполнение работ по благоустройству</w:t>
            </w:r>
            <w:r w:rsidR="008936A7" w:rsidRPr="008936A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12FE3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BA532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BA532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</w:tr>
      <w:tr w:rsidR="008936A7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936A7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936A7">
              <w:rPr>
                <w:rFonts w:ascii="Times New Roman" w:eastAsia="Times New Roman" w:hAnsi="Times New Roman" w:cs="Times New Roman"/>
                <w:spacing w:val="3"/>
              </w:rPr>
              <w:t>Предоставление субсидий бюджетным учреждениям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rPr>
                <w:sz w:val="20"/>
                <w:szCs w:val="20"/>
              </w:rPr>
            </w:pPr>
            <w:r w:rsidRPr="008C257C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D270A0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4249,7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A01353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6C3FF3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8226,9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20336,4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8C257C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C257C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A70B68" w:rsidRPr="008C257C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936A7" w:rsidRDefault="00A70B68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C257C" w:rsidRDefault="00A70B68" w:rsidP="008C257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Default="00A70B68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C257C" w:rsidRDefault="00F2435C" w:rsidP="0087561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87561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C257C" w:rsidRDefault="00F2435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8659,5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C257C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8C257C" w:rsidRDefault="00A70B68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B68" w:rsidRPr="008C257C" w:rsidRDefault="00A70B68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4849" w:rsidRPr="00624849" w:rsidRDefault="00624849" w:rsidP="00624849">
      <w:pPr>
        <w:rPr>
          <w:lang w:eastAsia="en-US"/>
        </w:rPr>
      </w:pPr>
    </w:p>
    <w:p w:rsidR="00DE0085" w:rsidRDefault="00DE0085" w:rsidP="00DE0085">
      <w:pPr>
        <w:rPr>
          <w:lang w:eastAsia="en-US"/>
        </w:rPr>
      </w:pPr>
    </w:p>
    <w:p w:rsidR="00DE0085" w:rsidRPr="00DE0085" w:rsidRDefault="00DE0085" w:rsidP="00DE0085">
      <w:pPr>
        <w:rPr>
          <w:lang w:eastAsia="en-US"/>
        </w:rPr>
      </w:pPr>
    </w:p>
    <w:p w:rsidR="00EE4761" w:rsidRDefault="00EE4761" w:rsidP="00F353A8">
      <w:pPr>
        <w:ind w:firstLine="698"/>
        <w:jc w:val="right"/>
        <w:rPr>
          <w:rStyle w:val="a7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lastRenderedPageBreak/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2268"/>
        <w:gridCol w:w="709"/>
        <w:gridCol w:w="1276"/>
        <w:gridCol w:w="992"/>
        <w:gridCol w:w="992"/>
        <w:gridCol w:w="851"/>
      </w:tblGrid>
      <w:tr w:rsidR="003B3042" w:rsidRPr="003B3042" w:rsidTr="00EE4761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3B3042" w:rsidRPr="003B3042" w:rsidTr="00EE4761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</w:t>
            </w:r>
            <w:r w:rsidR="009F1D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3B304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</w:t>
            </w:r>
            <w:r w:rsidR="009F1D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042" w:rsidRPr="003B304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202</w:t>
            </w:r>
            <w:r w:rsidR="009F1D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B3042" w:rsidRPr="003B3042" w:rsidTr="00733DA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3042" w:rsidRPr="003B304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04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proofErr w:type="gramEnd"/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Разработка и принятие нормативно-правовых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Разработка проектов генерального плана и ПЗЗ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Страхование ГТС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Оплата услуг за предоставление линий совместного подвеса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Обслуживание наружного газопровода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Оплата электроэнергии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Приобретение светильников и материалов для ремонта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0E576F" w:rsidRDefault="00782090" w:rsidP="00BA6D7B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7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0E576F" w:rsidRDefault="00782090" w:rsidP="00BA6D7B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7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Приобретение строительных материалов для содержания и ремонта объектов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782090">
              <w:rPr>
                <w:rFonts w:ascii="Times New Roman" w:hAnsi="Times New Roman" w:cs="Times New Roman"/>
              </w:rPr>
              <w:t xml:space="preserve">Оплата по договорам гражданско-правового характера за выполнение работ по благоустройству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82090" w:rsidRPr="003B304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782090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  <w:spacing w:val="3"/>
              </w:rPr>
              <w:t>Предоставление субсидий бюджетным учреждениям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rPr>
                <w:sz w:val="20"/>
                <w:szCs w:val="20"/>
              </w:rPr>
            </w:pPr>
            <w:r w:rsidRPr="003B304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3B304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B3042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036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8C257C" w:rsidRDefault="00782090" w:rsidP="00BA6D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8226,9</w:t>
            </w:r>
          </w:p>
        </w:tc>
      </w:tr>
    </w:tbl>
    <w:p w:rsidR="00F353A8" w:rsidRPr="007D5D3C" w:rsidRDefault="00F353A8" w:rsidP="003B3042">
      <w:pPr>
        <w:rPr>
          <w:color w:val="000000" w:themeColor="text1"/>
          <w:sz w:val="26"/>
          <w:szCs w:val="26"/>
        </w:rPr>
      </w:pPr>
    </w:p>
    <w:sectPr w:rsidR="00F353A8" w:rsidRPr="007D5D3C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F70B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845C3"/>
    <w:multiLevelType w:val="hybridMultilevel"/>
    <w:tmpl w:val="1B7CD6C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23F362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6"/>
  </w:num>
  <w:num w:numId="22">
    <w:abstractNumId w:val="23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E3B3D"/>
    <w:rsid w:val="000E576F"/>
    <w:rsid w:val="000E66D3"/>
    <w:rsid w:val="00105893"/>
    <w:rsid w:val="00114F57"/>
    <w:rsid w:val="00116953"/>
    <w:rsid w:val="00127A13"/>
    <w:rsid w:val="0014592F"/>
    <w:rsid w:val="001607B9"/>
    <w:rsid w:val="00196BE2"/>
    <w:rsid w:val="00196C36"/>
    <w:rsid w:val="001A43CD"/>
    <w:rsid w:val="001D3905"/>
    <w:rsid w:val="001D4CC3"/>
    <w:rsid w:val="001D6E9A"/>
    <w:rsid w:val="001E115D"/>
    <w:rsid w:val="001E45FA"/>
    <w:rsid w:val="001F5C46"/>
    <w:rsid w:val="00230A4D"/>
    <w:rsid w:val="00234EE4"/>
    <w:rsid w:val="00257296"/>
    <w:rsid w:val="00280A63"/>
    <w:rsid w:val="0029197D"/>
    <w:rsid w:val="002C3B10"/>
    <w:rsid w:val="002E1BA4"/>
    <w:rsid w:val="002F709D"/>
    <w:rsid w:val="00307426"/>
    <w:rsid w:val="00334618"/>
    <w:rsid w:val="003408BD"/>
    <w:rsid w:val="003565E3"/>
    <w:rsid w:val="00357431"/>
    <w:rsid w:val="003B3042"/>
    <w:rsid w:val="003B4150"/>
    <w:rsid w:val="003B4E68"/>
    <w:rsid w:val="003D5299"/>
    <w:rsid w:val="003D7FEF"/>
    <w:rsid w:val="003E1E0C"/>
    <w:rsid w:val="00400835"/>
    <w:rsid w:val="00415D85"/>
    <w:rsid w:val="00421857"/>
    <w:rsid w:val="004258C6"/>
    <w:rsid w:val="00452E92"/>
    <w:rsid w:val="0047420D"/>
    <w:rsid w:val="00476892"/>
    <w:rsid w:val="004A4F37"/>
    <w:rsid w:val="004B51FF"/>
    <w:rsid w:val="004C7ECC"/>
    <w:rsid w:val="004D4881"/>
    <w:rsid w:val="004D5D03"/>
    <w:rsid w:val="004E3033"/>
    <w:rsid w:val="00540F8B"/>
    <w:rsid w:val="00546206"/>
    <w:rsid w:val="00573CD6"/>
    <w:rsid w:val="00582C04"/>
    <w:rsid w:val="005A0390"/>
    <w:rsid w:val="005A0E59"/>
    <w:rsid w:val="005A57DD"/>
    <w:rsid w:val="005A6845"/>
    <w:rsid w:val="005B218F"/>
    <w:rsid w:val="005B58E0"/>
    <w:rsid w:val="005B7E7D"/>
    <w:rsid w:val="005E0FAC"/>
    <w:rsid w:val="00611EED"/>
    <w:rsid w:val="0062374C"/>
    <w:rsid w:val="006246F7"/>
    <w:rsid w:val="00624849"/>
    <w:rsid w:val="006279D6"/>
    <w:rsid w:val="006343FC"/>
    <w:rsid w:val="00641EA7"/>
    <w:rsid w:val="00645A0A"/>
    <w:rsid w:val="006468DC"/>
    <w:rsid w:val="0065146B"/>
    <w:rsid w:val="0065376E"/>
    <w:rsid w:val="006565F0"/>
    <w:rsid w:val="00660D56"/>
    <w:rsid w:val="006616EF"/>
    <w:rsid w:val="00663A2E"/>
    <w:rsid w:val="006A3526"/>
    <w:rsid w:val="006A55EA"/>
    <w:rsid w:val="006B6458"/>
    <w:rsid w:val="006C3FF3"/>
    <w:rsid w:val="006D111B"/>
    <w:rsid w:val="00700E85"/>
    <w:rsid w:val="00707AB3"/>
    <w:rsid w:val="00716B9D"/>
    <w:rsid w:val="0072026D"/>
    <w:rsid w:val="007418F9"/>
    <w:rsid w:val="00760DB8"/>
    <w:rsid w:val="00762CAC"/>
    <w:rsid w:val="00780597"/>
    <w:rsid w:val="00782090"/>
    <w:rsid w:val="007836F4"/>
    <w:rsid w:val="007C0570"/>
    <w:rsid w:val="007C6769"/>
    <w:rsid w:val="007F1B3C"/>
    <w:rsid w:val="0080573D"/>
    <w:rsid w:val="0080773D"/>
    <w:rsid w:val="00821994"/>
    <w:rsid w:val="00846106"/>
    <w:rsid w:val="00861AC9"/>
    <w:rsid w:val="00870575"/>
    <w:rsid w:val="00875617"/>
    <w:rsid w:val="00875E35"/>
    <w:rsid w:val="00882F28"/>
    <w:rsid w:val="008928E4"/>
    <w:rsid w:val="008936A7"/>
    <w:rsid w:val="008944C6"/>
    <w:rsid w:val="008B1088"/>
    <w:rsid w:val="008C257C"/>
    <w:rsid w:val="008D6B28"/>
    <w:rsid w:val="008D76C5"/>
    <w:rsid w:val="008F6B65"/>
    <w:rsid w:val="00903879"/>
    <w:rsid w:val="00907F8C"/>
    <w:rsid w:val="00914F51"/>
    <w:rsid w:val="00917F48"/>
    <w:rsid w:val="009344DC"/>
    <w:rsid w:val="00940F1F"/>
    <w:rsid w:val="00944D93"/>
    <w:rsid w:val="00946043"/>
    <w:rsid w:val="00955FB7"/>
    <w:rsid w:val="0096231B"/>
    <w:rsid w:val="00962339"/>
    <w:rsid w:val="00972041"/>
    <w:rsid w:val="009743BF"/>
    <w:rsid w:val="009755B6"/>
    <w:rsid w:val="00981D3C"/>
    <w:rsid w:val="009A6517"/>
    <w:rsid w:val="009D7F41"/>
    <w:rsid w:val="009E041D"/>
    <w:rsid w:val="009E6B16"/>
    <w:rsid w:val="009F1D40"/>
    <w:rsid w:val="009F29B6"/>
    <w:rsid w:val="00A01353"/>
    <w:rsid w:val="00A27D7E"/>
    <w:rsid w:val="00A33368"/>
    <w:rsid w:val="00A70B68"/>
    <w:rsid w:val="00A71818"/>
    <w:rsid w:val="00A910E3"/>
    <w:rsid w:val="00AA0DA0"/>
    <w:rsid w:val="00AA26C0"/>
    <w:rsid w:val="00AC22D8"/>
    <w:rsid w:val="00AD0FF4"/>
    <w:rsid w:val="00AD64FD"/>
    <w:rsid w:val="00AF5F2E"/>
    <w:rsid w:val="00B01378"/>
    <w:rsid w:val="00B2632C"/>
    <w:rsid w:val="00B26551"/>
    <w:rsid w:val="00B35A4A"/>
    <w:rsid w:val="00B54FAA"/>
    <w:rsid w:val="00B81F2D"/>
    <w:rsid w:val="00B85B4A"/>
    <w:rsid w:val="00B96914"/>
    <w:rsid w:val="00B97DAF"/>
    <w:rsid w:val="00BA5325"/>
    <w:rsid w:val="00BB5CFF"/>
    <w:rsid w:val="00BD73E0"/>
    <w:rsid w:val="00BE5767"/>
    <w:rsid w:val="00BF41A6"/>
    <w:rsid w:val="00BF7DBE"/>
    <w:rsid w:val="00C03167"/>
    <w:rsid w:val="00C036A4"/>
    <w:rsid w:val="00C074AB"/>
    <w:rsid w:val="00C12620"/>
    <w:rsid w:val="00C130FA"/>
    <w:rsid w:val="00C14E52"/>
    <w:rsid w:val="00C306EE"/>
    <w:rsid w:val="00C346DF"/>
    <w:rsid w:val="00C34A5E"/>
    <w:rsid w:val="00C7179B"/>
    <w:rsid w:val="00C75502"/>
    <w:rsid w:val="00CA46FC"/>
    <w:rsid w:val="00CC714F"/>
    <w:rsid w:val="00CE4269"/>
    <w:rsid w:val="00CE6C13"/>
    <w:rsid w:val="00D0593F"/>
    <w:rsid w:val="00D12FE3"/>
    <w:rsid w:val="00D15DBA"/>
    <w:rsid w:val="00D1629E"/>
    <w:rsid w:val="00D270A0"/>
    <w:rsid w:val="00D30459"/>
    <w:rsid w:val="00D378ED"/>
    <w:rsid w:val="00D40B15"/>
    <w:rsid w:val="00D41B7F"/>
    <w:rsid w:val="00D70523"/>
    <w:rsid w:val="00D844C8"/>
    <w:rsid w:val="00DC425D"/>
    <w:rsid w:val="00DD7930"/>
    <w:rsid w:val="00DE0085"/>
    <w:rsid w:val="00DE3021"/>
    <w:rsid w:val="00DF450F"/>
    <w:rsid w:val="00E015E1"/>
    <w:rsid w:val="00E075EB"/>
    <w:rsid w:val="00E1066B"/>
    <w:rsid w:val="00E24B96"/>
    <w:rsid w:val="00E253AE"/>
    <w:rsid w:val="00E760A1"/>
    <w:rsid w:val="00E76467"/>
    <w:rsid w:val="00E81717"/>
    <w:rsid w:val="00E872B6"/>
    <w:rsid w:val="00E97BE2"/>
    <w:rsid w:val="00EA061E"/>
    <w:rsid w:val="00EE4761"/>
    <w:rsid w:val="00F046B8"/>
    <w:rsid w:val="00F06E70"/>
    <w:rsid w:val="00F2435C"/>
    <w:rsid w:val="00F353A8"/>
    <w:rsid w:val="00F449FD"/>
    <w:rsid w:val="00F5472E"/>
    <w:rsid w:val="00F548F8"/>
    <w:rsid w:val="00F728A4"/>
    <w:rsid w:val="00F728AC"/>
    <w:rsid w:val="00F7332C"/>
    <w:rsid w:val="00F75630"/>
    <w:rsid w:val="00F80F57"/>
    <w:rsid w:val="00F914FA"/>
    <w:rsid w:val="00FB5950"/>
    <w:rsid w:val="00FB7831"/>
    <w:rsid w:val="00FC577C"/>
    <w:rsid w:val="00FD2916"/>
    <w:rsid w:val="00FD3817"/>
    <w:rsid w:val="00FE7E10"/>
    <w:rsid w:val="00FF0595"/>
    <w:rsid w:val="00FF0C51"/>
    <w:rsid w:val="00F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  <w:style w:type="paragraph" w:styleId="ae">
    <w:name w:val="Normal (Web)"/>
    <w:aliases w:val="Обычный (Web)"/>
    <w:basedOn w:val="a"/>
    <w:link w:val="af"/>
    <w:uiPriority w:val="99"/>
    <w:rsid w:val="00FD2916"/>
    <w:pPr>
      <w:spacing w:after="120"/>
    </w:pPr>
    <w:rPr>
      <w:sz w:val="16"/>
      <w:szCs w:val="16"/>
    </w:rPr>
  </w:style>
  <w:style w:type="paragraph" w:customStyle="1" w:styleId="ConsNormal">
    <w:name w:val="ConsNormal"/>
    <w:rsid w:val="00FD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"/>
    <w:basedOn w:val="a0"/>
    <w:link w:val="ae"/>
    <w:uiPriority w:val="99"/>
    <w:rsid w:val="00FD2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Абзац списка2"/>
    <w:basedOn w:val="a"/>
    <w:rsid w:val="00CE4269"/>
    <w:pPr>
      <w:suppressAutoHyphens/>
      <w:ind w:left="720"/>
    </w:pPr>
    <w:rPr>
      <w:rFonts w:eastAsia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61EA-7996-45EE-9E22-04271E21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160</cp:revision>
  <cp:lastPrinted>2021-11-23T06:51:00Z</cp:lastPrinted>
  <dcterms:created xsi:type="dcterms:W3CDTF">2021-09-29T07:11:00Z</dcterms:created>
  <dcterms:modified xsi:type="dcterms:W3CDTF">2021-12-01T07:06:00Z</dcterms:modified>
</cp:coreProperties>
</file>